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3BA3" w14:textId="77777777" w:rsidR="006B5BC9" w:rsidRPr="007433B4" w:rsidRDefault="001334FE" w:rsidP="006B5BC9">
      <w:pPr>
        <w:pStyle w:val="Heading1"/>
        <w:rPr>
          <w:noProof/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 wp14:anchorId="14DBB8DA" wp14:editId="4C4F4AC0">
            <wp:extent cx="2146300" cy="164647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lipp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903" cy="165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8BF6D" w14:textId="77777777" w:rsidR="006B5BC9" w:rsidRDefault="006B5BC9" w:rsidP="006B5BC9"/>
    <w:p w14:paraId="7EF45897" w14:textId="77777777" w:rsidR="009A6B2B" w:rsidRPr="00D909CF" w:rsidRDefault="00D909CF" w:rsidP="009A6B2B">
      <w:pPr>
        <w:pStyle w:val="Heading1"/>
        <w:rPr>
          <w:rFonts w:cs="Arial"/>
          <w:sz w:val="32"/>
          <w:lang w:eastAsia="zh-CN"/>
        </w:rPr>
      </w:pPr>
      <w:r w:rsidRPr="00D909CF">
        <w:rPr>
          <w:rFonts w:eastAsia="MS Mincho" w:cs="Arial"/>
          <w:lang w:val="en-US" w:eastAsia="zh-CN"/>
        </w:rPr>
        <w:t>PRESS RELEASE</w:t>
      </w:r>
    </w:p>
    <w:p w14:paraId="7EF78832" w14:textId="77777777" w:rsidR="009A6B2B" w:rsidRPr="002F07D6" w:rsidRDefault="009A6B2B" w:rsidP="009A6B2B">
      <w:pPr>
        <w:pStyle w:val="Header"/>
        <w:tabs>
          <w:tab w:val="clear" w:pos="4153"/>
          <w:tab w:val="clear" w:pos="8306"/>
        </w:tabs>
        <w:rPr>
          <w:i w:val="0"/>
          <w:sz w:val="28"/>
          <w:u w:val="none"/>
        </w:rPr>
      </w:pPr>
      <w:r w:rsidRPr="002F07D6">
        <w:rPr>
          <w:i w:val="0"/>
          <w:sz w:val="28"/>
          <w:u w:val="none"/>
        </w:rPr>
        <w:t>Pressemitteilung • Communiqué de Presse</w:t>
      </w:r>
      <w:r w:rsidR="0057489E" w:rsidRPr="002F07D6">
        <w:rPr>
          <w:i w:val="0"/>
          <w:sz w:val="28"/>
          <w:u w:val="none"/>
        </w:rPr>
        <w:t xml:space="preserve"> • Comunicad</w:t>
      </w:r>
      <w:r w:rsidR="00D909CF" w:rsidRPr="002F07D6">
        <w:rPr>
          <w:i w:val="0"/>
          <w:sz w:val="28"/>
          <w:u w:val="none"/>
        </w:rPr>
        <w:t xml:space="preserve">o </w:t>
      </w:r>
      <w:r w:rsidR="0057489E" w:rsidRPr="002F07D6">
        <w:rPr>
          <w:i w:val="0"/>
          <w:sz w:val="28"/>
          <w:u w:val="none"/>
        </w:rPr>
        <w:t>de Prensa</w:t>
      </w:r>
    </w:p>
    <w:p w14:paraId="7930EEC1" w14:textId="77777777" w:rsidR="006B5BC9" w:rsidRPr="002F07D6" w:rsidRDefault="006B5BC9" w:rsidP="006B5BC9"/>
    <w:p w14:paraId="65446769" w14:textId="77777777" w:rsidR="00FE48AA" w:rsidRPr="002F07D6" w:rsidRDefault="00FE48AA" w:rsidP="006B5BC9"/>
    <w:p w14:paraId="0C400662" w14:textId="0A919623" w:rsidR="005F7205" w:rsidRDefault="00D85648">
      <w:pPr>
        <w:pStyle w:val="Heading1"/>
      </w:pPr>
      <w:bookmarkStart w:id="0" w:name="_Hlk7086666"/>
      <w:r>
        <w:t xml:space="preserve">Successful conclusion to EU’s </w:t>
      </w:r>
      <w:r w:rsidR="009B13E5">
        <w:t xml:space="preserve">three-year </w:t>
      </w:r>
      <w:r w:rsidR="00980D4B" w:rsidRPr="00D960DC">
        <w:rPr>
          <w:smallCaps/>
          <w:lang w:val="fr-FR"/>
        </w:rPr>
        <w:t>Tulipp</w:t>
      </w:r>
      <w:r w:rsidR="00980D4B">
        <w:t xml:space="preserve"> </w:t>
      </w:r>
      <w:bookmarkStart w:id="1" w:name="_GoBack"/>
      <w:bookmarkEnd w:id="1"/>
      <w:r w:rsidR="006D56F6">
        <w:t>p</w:t>
      </w:r>
      <w:r>
        <w:t xml:space="preserve">roject for embedded </w:t>
      </w:r>
      <w:r w:rsidR="00D22A7E">
        <w:t xml:space="preserve">image processing </w:t>
      </w:r>
      <w:r w:rsidR="00A65622">
        <w:t xml:space="preserve">and vision </w:t>
      </w:r>
      <w:r w:rsidR="00D22A7E">
        <w:t>applications</w:t>
      </w:r>
    </w:p>
    <w:bookmarkEnd w:id="0"/>
    <w:p w14:paraId="5FC3A1D6" w14:textId="77777777" w:rsidR="00641515" w:rsidRDefault="00641515">
      <w:pPr>
        <w:pStyle w:val="Heading2"/>
      </w:pPr>
    </w:p>
    <w:p w14:paraId="60A126DC" w14:textId="47EF7363" w:rsidR="005F7205" w:rsidRDefault="00641515" w:rsidP="00C31EA7">
      <w:pPr>
        <w:pStyle w:val="Heading2"/>
      </w:pPr>
      <w:r>
        <w:t>D</w:t>
      </w:r>
      <w:r w:rsidR="009B13E5">
        <w:t>elivers comprehensive</w:t>
      </w:r>
      <w:r w:rsidR="00762B0B">
        <w:t xml:space="preserve"> </w:t>
      </w:r>
      <w:r w:rsidR="006D56F6">
        <w:t xml:space="preserve">reference platform for vision-based system designers comprising full development kit and </w:t>
      </w:r>
      <w:r w:rsidR="00E713D9">
        <w:t>‘</w:t>
      </w:r>
      <w:r w:rsidR="006D56F6">
        <w:t>real-world</w:t>
      </w:r>
      <w:r w:rsidR="00E713D9">
        <w:t>’</w:t>
      </w:r>
      <w:r w:rsidR="006D56F6">
        <w:t xml:space="preserve"> Use Cases</w:t>
      </w:r>
    </w:p>
    <w:p w14:paraId="7A44458D" w14:textId="35FFB40A" w:rsidR="006D56F6" w:rsidRDefault="006D56F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F2D2C" w14:paraId="7F2EB298" w14:textId="77777777" w:rsidTr="00EF2D2C">
        <w:tc>
          <w:tcPr>
            <w:tcW w:w="3209" w:type="dxa"/>
          </w:tcPr>
          <w:p w14:paraId="358BE2F8" w14:textId="7DAE22D1" w:rsidR="00EF2D2C" w:rsidRDefault="00EF2D2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C7AB379" wp14:editId="753ADF00">
                  <wp:extent cx="1828800" cy="688848"/>
                  <wp:effectExtent l="0" t="0" r="0" b="0"/>
                  <wp:docPr id="2" name="Picture 2" descr="A close up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L003-1p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528F12EB" w14:textId="3F257996" w:rsidR="00EF2D2C" w:rsidRDefault="00EF2D2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B64DAE" wp14:editId="36E96D58">
                  <wp:extent cx="1828800" cy="890016"/>
                  <wp:effectExtent l="0" t="0" r="0" b="5715"/>
                  <wp:docPr id="6" name="Picture 6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003-2p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55D59E82" w14:textId="17D903D0" w:rsidR="00EF2D2C" w:rsidRDefault="00EF2D2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73FB5B" wp14:editId="0D2057F4">
                  <wp:extent cx="1828800" cy="1371600"/>
                  <wp:effectExtent l="0" t="0" r="0" b="0"/>
                  <wp:docPr id="7" name="Picture 7" descr="A circuit 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UL003-3p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D2C" w14:paraId="46A637C5" w14:textId="77777777" w:rsidTr="00EF2D2C">
        <w:tc>
          <w:tcPr>
            <w:tcW w:w="3209" w:type="dxa"/>
          </w:tcPr>
          <w:p w14:paraId="3D867B76" w14:textId="2C295C52" w:rsidR="00EF2D2C" w:rsidRPr="00EF2D2C" w:rsidRDefault="00EF2D2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Photocaption 1: Medical X-</w:t>
            </w:r>
            <w:r w:rsidR="003B32D2">
              <w:rPr>
                <w:bCs/>
                <w:sz w:val="16"/>
                <w:szCs w:val="16"/>
              </w:rPr>
              <w:t>r</w:t>
            </w:r>
            <w:r>
              <w:rPr>
                <w:bCs/>
                <w:sz w:val="16"/>
                <w:szCs w:val="16"/>
              </w:rPr>
              <w:t>ay image before (left0 and after (right) processing to remove sensor noise.</w:t>
            </w:r>
          </w:p>
        </w:tc>
        <w:tc>
          <w:tcPr>
            <w:tcW w:w="3210" w:type="dxa"/>
          </w:tcPr>
          <w:p w14:paraId="6B3B3CA6" w14:textId="57E22AAA" w:rsidR="00EF2D2C" w:rsidRPr="00EF2D2C" w:rsidRDefault="00EF2D2C">
            <w:pPr>
              <w:rPr>
                <w:bCs/>
                <w:sz w:val="16"/>
                <w:szCs w:val="16"/>
              </w:rPr>
            </w:pPr>
            <w:r w:rsidRPr="00EF2D2C">
              <w:rPr>
                <w:bCs/>
                <w:sz w:val="16"/>
                <w:szCs w:val="16"/>
              </w:rPr>
              <w:t xml:space="preserve">Photocaption 2: </w:t>
            </w:r>
            <w:r>
              <w:rPr>
                <w:bCs/>
                <w:sz w:val="16"/>
                <w:szCs w:val="16"/>
              </w:rPr>
              <w:t>T</w:t>
            </w:r>
            <w:r w:rsidRPr="00EF2D2C">
              <w:rPr>
                <w:sz w:val="16"/>
                <w:szCs w:val="16"/>
              </w:rPr>
              <w:t xml:space="preserve">he </w:t>
            </w:r>
            <w:r w:rsidRPr="00EF2D2C">
              <w:rPr>
                <w:smallCaps/>
                <w:sz w:val="16"/>
                <w:szCs w:val="16"/>
              </w:rPr>
              <w:t>Tulipp</w:t>
            </w:r>
            <w:r w:rsidRPr="00EF2D2C">
              <w:rPr>
                <w:sz w:val="16"/>
                <w:szCs w:val="16"/>
              </w:rPr>
              <w:t xml:space="preserve"> project</w:t>
            </w:r>
            <w:r>
              <w:rPr>
                <w:sz w:val="16"/>
                <w:szCs w:val="16"/>
              </w:rPr>
              <w:t xml:space="preserve"> team at the HIPEAC 2019 event.</w:t>
            </w:r>
          </w:p>
        </w:tc>
        <w:tc>
          <w:tcPr>
            <w:tcW w:w="3210" w:type="dxa"/>
          </w:tcPr>
          <w:p w14:paraId="5A92A3E4" w14:textId="6C76BF9F" w:rsidR="00EF2D2C" w:rsidRPr="00EF2D2C" w:rsidRDefault="00EF2D2C">
            <w:pPr>
              <w:rPr>
                <w:bCs/>
                <w:sz w:val="16"/>
                <w:szCs w:val="16"/>
              </w:rPr>
            </w:pPr>
            <w:r w:rsidRPr="00EF2D2C">
              <w:rPr>
                <w:bCs/>
                <w:sz w:val="16"/>
                <w:szCs w:val="16"/>
              </w:rPr>
              <w:t xml:space="preserve">Photocaption 3: </w:t>
            </w:r>
            <w:r w:rsidRPr="00EF2D2C">
              <w:rPr>
                <w:bCs/>
                <w:sz w:val="16"/>
                <w:szCs w:val="16"/>
              </w:rPr>
              <w:t>T</w:t>
            </w:r>
            <w:r>
              <w:rPr>
                <w:bCs/>
                <w:sz w:val="16"/>
                <w:szCs w:val="16"/>
              </w:rPr>
              <w:t xml:space="preserve">he </w:t>
            </w:r>
            <w:r w:rsidRPr="00EF2D2C">
              <w:rPr>
                <w:smallCaps/>
                <w:sz w:val="16"/>
                <w:szCs w:val="16"/>
              </w:rPr>
              <w:t>Tulipp</w:t>
            </w:r>
            <w:r w:rsidRPr="00EF2D2C">
              <w:rPr>
                <w:bCs/>
                <w:sz w:val="16"/>
                <w:szCs w:val="16"/>
              </w:rPr>
              <w:t xml:space="preserve"> Starter Kit with Lynsyn PDM on a PC/104 </w:t>
            </w:r>
            <w:r>
              <w:rPr>
                <w:bCs/>
                <w:sz w:val="16"/>
                <w:szCs w:val="16"/>
              </w:rPr>
              <w:t>c</w:t>
            </w:r>
            <w:r w:rsidRPr="00EF2D2C">
              <w:rPr>
                <w:bCs/>
                <w:sz w:val="16"/>
                <w:szCs w:val="16"/>
              </w:rPr>
              <w:t>arrier</w:t>
            </w:r>
            <w:r>
              <w:rPr>
                <w:bCs/>
                <w:sz w:val="16"/>
                <w:szCs w:val="16"/>
              </w:rPr>
              <w:t xml:space="preserve"> board.</w:t>
            </w:r>
          </w:p>
        </w:tc>
      </w:tr>
    </w:tbl>
    <w:p w14:paraId="36BDF5A4" w14:textId="77777777" w:rsidR="0035616F" w:rsidRPr="00BE17F7" w:rsidRDefault="0035616F">
      <w:pPr>
        <w:rPr>
          <w:b/>
        </w:rPr>
      </w:pPr>
    </w:p>
    <w:p w14:paraId="22B8044D" w14:textId="2073E216" w:rsidR="009B14ED" w:rsidRDefault="001334FE">
      <w:r w:rsidRPr="00BE17F7">
        <w:rPr>
          <w:b/>
        </w:rPr>
        <w:t>Palaiseau, France</w:t>
      </w:r>
      <w:r w:rsidR="00F31BE2" w:rsidRPr="00BE17F7">
        <w:rPr>
          <w:b/>
        </w:rPr>
        <w:t xml:space="preserve"> </w:t>
      </w:r>
      <w:r w:rsidR="00C1462B">
        <w:rPr>
          <w:b/>
        </w:rPr>
        <w:t>–</w:t>
      </w:r>
      <w:r w:rsidR="00B9535A" w:rsidRPr="00BE17F7">
        <w:rPr>
          <w:b/>
        </w:rPr>
        <w:t xml:space="preserve"> </w:t>
      </w:r>
      <w:r w:rsidR="00C1462B">
        <w:rPr>
          <w:b/>
        </w:rPr>
        <w:t>July 11,</w:t>
      </w:r>
      <w:r w:rsidR="00B9535A" w:rsidRPr="00BE17F7">
        <w:rPr>
          <w:b/>
        </w:rPr>
        <w:t xml:space="preserve"> 20</w:t>
      </w:r>
      <w:r w:rsidR="004E1A3A" w:rsidRPr="00BE17F7">
        <w:rPr>
          <w:b/>
        </w:rPr>
        <w:t>1</w:t>
      </w:r>
      <w:r w:rsidR="00D85648" w:rsidRPr="00BE17F7">
        <w:rPr>
          <w:b/>
        </w:rPr>
        <w:t>9</w:t>
      </w:r>
      <w:r w:rsidR="005F7205" w:rsidRPr="00BE17F7">
        <w:rPr>
          <w:b/>
        </w:rPr>
        <w:t>.</w:t>
      </w:r>
      <w:r w:rsidR="003A523E" w:rsidRPr="00BE17F7">
        <w:t xml:space="preserve"> </w:t>
      </w:r>
      <w:bookmarkStart w:id="2" w:name="_Hlk7011610"/>
      <w:r w:rsidR="00497A65">
        <w:t xml:space="preserve">The </w:t>
      </w:r>
      <w:bookmarkStart w:id="3" w:name="_Hlk7010034"/>
      <w:r w:rsidR="006D56F6" w:rsidRPr="00D82D32">
        <w:rPr>
          <w:smallCaps/>
        </w:rPr>
        <w:t>T</w:t>
      </w:r>
      <w:r w:rsidR="006D56F6">
        <w:rPr>
          <w:smallCaps/>
        </w:rPr>
        <w:t>ulipp</w:t>
      </w:r>
      <w:r w:rsidR="006D56F6">
        <w:t xml:space="preserve"> </w:t>
      </w:r>
      <w:bookmarkEnd w:id="2"/>
      <w:bookmarkEnd w:id="3"/>
      <w:r w:rsidR="00497A65">
        <w:t xml:space="preserve">(Towards Ubiquitous Low-power Image Processing Platforms) </w:t>
      </w:r>
      <w:r w:rsidR="0035616F">
        <w:t>Consortium has announced a highly successful conclusion to the EU’s three-year project</w:t>
      </w:r>
      <w:r w:rsidR="00E713D9">
        <w:t xml:space="preserve">. Beginning in January 2016, the </w:t>
      </w:r>
      <w:r w:rsidR="00E713D9" w:rsidRPr="00D82D32">
        <w:rPr>
          <w:smallCaps/>
        </w:rPr>
        <w:t>T</w:t>
      </w:r>
      <w:r w:rsidR="00E713D9">
        <w:rPr>
          <w:smallCaps/>
        </w:rPr>
        <w:t>ulipp</w:t>
      </w:r>
      <w:r w:rsidR="00E713D9">
        <w:t xml:space="preserve"> project</w:t>
      </w:r>
      <w:r w:rsidR="009B14ED">
        <w:t xml:space="preserve"> </w:t>
      </w:r>
      <w:r w:rsidR="00E713D9">
        <w:t>targeted</w:t>
      </w:r>
      <w:r w:rsidR="00C15838">
        <w:t xml:space="preserve"> the improved development of high performance, energy efficient systems for the growing range of complex</w:t>
      </w:r>
      <w:r w:rsidR="006C16A9">
        <w:t>,</w:t>
      </w:r>
      <w:r w:rsidR="0035616F">
        <w:t xml:space="preserve"> </w:t>
      </w:r>
      <w:r w:rsidR="00C15838">
        <w:t xml:space="preserve">vision-based </w:t>
      </w:r>
      <w:r w:rsidR="0035616F">
        <w:t xml:space="preserve">image processing applications. </w:t>
      </w:r>
      <w:r w:rsidR="00845F6F" w:rsidRPr="00845F6F">
        <w:t xml:space="preserve">The </w:t>
      </w:r>
      <w:r w:rsidR="00845F6F" w:rsidRPr="00D82D32">
        <w:rPr>
          <w:smallCaps/>
        </w:rPr>
        <w:t>T</w:t>
      </w:r>
      <w:r w:rsidR="00845F6F">
        <w:rPr>
          <w:smallCaps/>
        </w:rPr>
        <w:t>ulipp</w:t>
      </w:r>
      <w:r w:rsidR="00845F6F">
        <w:t xml:space="preserve"> </w:t>
      </w:r>
      <w:r w:rsidR="00845F6F" w:rsidRPr="00845F6F">
        <w:t xml:space="preserve">project </w:t>
      </w:r>
      <w:r w:rsidR="00845F6F">
        <w:t>was</w:t>
      </w:r>
      <w:r w:rsidR="00845F6F" w:rsidRPr="00845F6F">
        <w:t xml:space="preserve"> funded with nearly €4 million from Horizon 2020, the European Union’s biggest research and innovation programme to date.</w:t>
      </w:r>
    </w:p>
    <w:p w14:paraId="28DEB29E" w14:textId="77777777" w:rsidR="009B14ED" w:rsidRDefault="009B14ED"/>
    <w:p w14:paraId="215CAF20" w14:textId="2E854C22" w:rsidR="003A523E" w:rsidRDefault="0035616F" w:rsidP="002F07D6">
      <w:r>
        <w:t xml:space="preserve">The </w:t>
      </w:r>
      <w:bookmarkStart w:id="4" w:name="_Hlk7011688"/>
      <w:r w:rsidR="00D14E29">
        <w:t xml:space="preserve">conclusion of the </w:t>
      </w:r>
      <w:r w:rsidR="00523ACE" w:rsidRPr="00D82D32">
        <w:rPr>
          <w:smallCaps/>
        </w:rPr>
        <w:t>T</w:t>
      </w:r>
      <w:r w:rsidR="00523ACE">
        <w:rPr>
          <w:smallCaps/>
        </w:rPr>
        <w:t>ulipp</w:t>
      </w:r>
      <w:r w:rsidR="00523ACE">
        <w:t xml:space="preserve"> </w:t>
      </w:r>
      <w:r>
        <w:t xml:space="preserve">project </w:t>
      </w:r>
      <w:bookmarkEnd w:id="4"/>
      <w:r w:rsidR="00D14E29">
        <w:t>sees the release</w:t>
      </w:r>
      <w:r>
        <w:t xml:space="preserve"> of a comprehensive reference platform for vision-</w:t>
      </w:r>
      <w:r w:rsidRPr="000404CC">
        <w:t xml:space="preserve">based </w:t>
      </w:r>
      <w:r w:rsidR="00740BFA" w:rsidRPr="000404CC">
        <w:t xml:space="preserve">embedded </w:t>
      </w:r>
      <w:r w:rsidRPr="000404CC">
        <w:t>system designers</w:t>
      </w:r>
      <w:r w:rsidR="00740BFA" w:rsidRPr="000404CC">
        <w:t>,</w:t>
      </w:r>
      <w:r w:rsidRPr="000404CC">
        <w:t xml:space="preserve"> enabling </w:t>
      </w:r>
      <w:r w:rsidR="002F07D6" w:rsidRPr="000404CC">
        <w:t xml:space="preserve">computer vision product designers to </w:t>
      </w:r>
      <w:r w:rsidR="00740BFA" w:rsidRPr="000404CC">
        <w:t xml:space="preserve">readily </w:t>
      </w:r>
      <w:r w:rsidRPr="000404CC">
        <w:t>address the</w:t>
      </w:r>
      <w:r>
        <w:t xml:space="preserve"> </w:t>
      </w:r>
      <w:r w:rsidR="003F3F50">
        <w:t xml:space="preserve">combined </w:t>
      </w:r>
      <w:r w:rsidR="00740BFA">
        <w:t>challenges of low power, low latency, high performance and real-time image processing</w:t>
      </w:r>
      <w:r w:rsidR="00C15838">
        <w:t xml:space="preserve"> design constraints.</w:t>
      </w:r>
      <w:r w:rsidR="009B14ED">
        <w:t xml:space="preserve"> The </w:t>
      </w:r>
      <w:r w:rsidR="009B14ED" w:rsidRPr="00D82D32">
        <w:rPr>
          <w:smallCaps/>
        </w:rPr>
        <w:t>T</w:t>
      </w:r>
      <w:r w:rsidR="009B14ED">
        <w:rPr>
          <w:smallCaps/>
        </w:rPr>
        <w:t>ulipp</w:t>
      </w:r>
      <w:r w:rsidR="009B14ED">
        <w:t xml:space="preserve"> reference platform includes a full development kit</w:t>
      </w:r>
      <w:r w:rsidR="00E713D9">
        <w:t>,</w:t>
      </w:r>
      <w:r w:rsidR="009B14ED">
        <w:t xml:space="preserve"> comprising </w:t>
      </w:r>
      <w:r w:rsidR="00C15838">
        <w:t>an FPGA-based embedded, multicore computing board,</w:t>
      </w:r>
      <w:r w:rsidR="006C16A9">
        <w:t xml:space="preserve"> parallel real-time operating system and development tool chain with guidelines, coupled with </w:t>
      </w:r>
      <w:r w:rsidR="0048319C">
        <w:t>‘</w:t>
      </w:r>
      <w:r w:rsidR="006C16A9">
        <w:t>real</w:t>
      </w:r>
      <w:r w:rsidR="0048319C">
        <w:t xml:space="preserve"> </w:t>
      </w:r>
      <w:r w:rsidR="006C16A9">
        <w:t>world</w:t>
      </w:r>
      <w:r w:rsidR="0048319C">
        <w:t>’</w:t>
      </w:r>
      <w:r w:rsidR="006C16A9">
        <w:t xml:space="preserve"> Use Cases focusing on </w:t>
      </w:r>
      <w:r w:rsidR="00063D50">
        <w:t xml:space="preserve">diverse applications such as </w:t>
      </w:r>
      <w:r w:rsidR="00432C7D">
        <w:t>medical x-ray imaging, driver assistance and autonomous drones with obstacle avoidance.</w:t>
      </w:r>
      <w:r w:rsidR="00523ACE">
        <w:t xml:space="preserve"> The complete </w:t>
      </w:r>
      <w:r w:rsidR="00523ACE" w:rsidRPr="00D82D32">
        <w:rPr>
          <w:smallCaps/>
        </w:rPr>
        <w:t>T</w:t>
      </w:r>
      <w:r w:rsidR="00523ACE">
        <w:rPr>
          <w:smallCaps/>
        </w:rPr>
        <w:t>ulipp</w:t>
      </w:r>
      <w:r w:rsidR="00523ACE">
        <w:t xml:space="preserve"> ecosystem was demonstrated earlier in the year to vision-based system designers in a series of hands-on tutorials</w:t>
      </w:r>
      <w:r w:rsidR="006D3D63">
        <w:t>.</w:t>
      </w:r>
    </w:p>
    <w:p w14:paraId="54090762" w14:textId="796D14AA" w:rsidR="00791462" w:rsidRDefault="00791462"/>
    <w:p w14:paraId="6B13AE60" w14:textId="0F3BA738" w:rsidR="008C1125" w:rsidRDefault="00791462">
      <w:r>
        <w:t xml:space="preserve">“The </w:t>
      </w:r>
      <w:bookmarkStart w:id="5" w:name="_Hlk7012067"/>
      <w:r w:rsidRPr="00D82D32">
        <w:rPr>
          <w:smallCaps/>
        </w:rPr>
        <w:t>T</w:t>
      </w:r>
      <w:r>
        <w:rPr>
          <w:smallCaps/>
        </w:rPr>
        <w:t>ulipp</w:t>
      </w:r>
      <w:r>
        <w:t xml:space="preserve"> </w:t>
      </w:r>
      <w:bookmarkEnd w:id="5"/>
      <w:r>
        <w:t xml:space="preserve">project has </w:t>
      </w:r>
      <w:r w:rsidR="00845F6F">
        <w:t xml:space="preserve">achieved all of its objectives,” said </w:t>
      </w:r>
      <w:r w:rsidR="00845F6F" w:rsidRPr="002906EE">
        <w:t xml:space="preserve">Philippe Millet of Thales and </w:t>
      </w:r>
      <w:bookmarkStart w:id="6" w:name="_Hlk7084646"/>
      <w:r w:rsidR="00845F6F">
        <w:t>T</w:t>
      </w:r>
      <w:r w:rsidR="00845F6F" w:rsidRPr="00A67C1C">
        <w:rPr>
          <w:smallCaps/>
        </w:rPr>
        <w:t>ulipp</w:t>
      </w:r>
      <w:bookmarkEnd w:id="6"/>
      <w:r w:rsidR="00845F6F" w:rsidRPr="002906EE">
        <w:t>’s Project Co-ordinator.</w:t>
      </w:r>
      <w:r w:rsidR="00845F6F">
        <w:t xml:space="preserve"> “</w:t>
      </w:r>
      <w:r w:rsidR="006A046B">
        <w:t>B</w:t>
      </w:r>
      <w:r w:rsidR="008C1125">
        <w:t xml:space="preserve">y taking </w:t>
      </w:r>
      <w:r w:rsidR="008C1125" w:rsidRPr="008C1125">
        <w:t>a diverse range of application domains as the basis for defining a common reference processing platform</w:t>
      </w:r>
      <w:r w:rsidR="007E0713" w:rsidRPr="007E0713">
        <w:t xml:space="preserve"> </w:t>
      </w:r>
      <w:r w:rsidR="007E0713" w:rsidRPr="008C1125">
        <w:t>that captures the commonality of real-time, high-performance image processing and vision applications</w:t>
      </w:r>
      <w:r w:rsidR="006A046B">
        <w:t xml:space="preserve">, </w:t>
      </w:r>
      <w:r w:rsidR="008418EE">
        <w:t xml:space="preserve">it has successfully addressed the fundamental challenges facing </w:t>
      </w:r>
      <w:r w:rsidR="00432C7D">
        <w:t xml:space="preserve">today’s </w:t>
      </w:r>
      <w:r w:rsidR="008418EE">
        <w:t>embedded vision-based system designers</w:t>
      </w:r>
      <w:r w:rsidR="00845F6F">
        <w:t>.”</w:t>
      </w:r>
    </w:p>
    <w:p w14:paraId="6BD01D5D" w14:textId="0C893F96" w:rsidR="008C1125" w:rsidRDefault="008C1125"/>
    <w:p w14:paraId="1FC93B83" w14:textId="0EDD6C90" w:rsidR="001A1C29" w:rsidRDefault="00096C58">
      <w:r>
        <w:t>Developed by Sundance</w:t>
      </w:r>
      <w:r w:rsidRPr="00DC514E">
        <w:t xml:space="preserve"> Multiprocessor Technology</w:t>
      </w:r>
      <w:r>
        <w:t>, e</w:t>
      </w:r>
      <w:r w:rsidR="00B4759C">
        <w:t xml:space="preserve">ach instance of the </w:t>
      </w:r>
      <w:r w:rsidRPr="00D82D32">
        <w:rPr>
          <w:smallCaps/>
        </w:rPr>
        <w:t>T</w:t>
      </w:r>
      <w:r>
        <w:rPr>
          <w:smallCaps/>
        </w:rPr>
        <w:t>ulipp</w:t>
      </w:r>
      <w:r>
        <w:t xml:space="preserve"> </w:t>
      </w:r>
      <w:r w:rsidR="00B4759C">
        <w:t xml:space="preserve">processing platform is </w:t>
      </w:r>
      <w:r w:rsidR="00865FB0">
        <w:t>40mm x 50</w:t>
      </w:r>
      <w:r w:rsidR="00A16FD4">
        <w:t>mm</w:t>
      </w:r>
      <w:r w:rsidR="00B4759C">
        <w:t xml:space="preserve"> </w:t>
      </w:r>
      <w:r w:rsidR="005920E6">
        <w:t xml:space="preserve">and </w:t>
      </w:r>
      <w:r w:rsidR="00865FB0">
        <w:t xml:space="preserve">is </w:t>
      </w:r>
      <w:r w:rsidR="005920E6">
        <w:t>c</w:t>
      </w:r>
      <w:r w:rsidR="00CE4416">
        <w:t>ompliant with the PC/104 embedded processor board standard</w:t>
      </w:r>
      <w:r>
        <w:t>.</w:t>
      </w:r>
      <w:r w:rsidR="00DC514E">
        <w:t xml:space="preserve"> </w:t>
      </w:r>
      <w:r w:rsidR="005B00F9">
        <w:t>The hardware platform utilizes</w:t>
      </w:r>
      <w:r w:rsidR="00CE4416">
        <w:t xml:space="preserve"> the </w:t>
      </w:r>
      <w:r w:rsidR="005B00F9">
        <w:t xml:space="preserve">powerful multicore </w:t>
      </w:r>
      <w:r w:rsidR="00CE4416" w:rsidRPr="00CE4416">
        <w:t xml:space="preserve">Xilinx Zynq Ultrascale+ MPSoC </w:t>
      </w:r>
      <w:r w:rsidR="00CE4416">
        <w:t>which</w:t>
      </w:r>
      <w:r w:rsidR="005B00F9" w:rsidRPr="005B00F9">
        <w:t xml:space="preserve"> </w:t>
      </w:r>
      <w:r w:rsidR="005B00F9" w:rsidRPr="00CE4416">
        <w:t>contains</w:t>
      </w:r>
      <w:r w:rsidR="005920E6">
        <w:t xml:space="preserve">, along with the Xilinx </w:t>
      </w:r>
      <w:r w:rsidR="005920E6" w:rsidRPr="005920E6">
        <w:t>FinFET+ FPGA</w:t>
      </w:r>
      <w:r w:rsidR="005920E6">
        <w:t>,</w:t>
      </w:r>
      <w:r w:rsidR="00CE4416">
        <w:t xml:space="preserve"> </w:t>
      </w:r>
      <w:r w:rsidR="00CE4416" w:rsidRPr="00CE4416">
        <w:t xml:space="preserve">an ARM Cortex-A53 quad-core CPU, an ARM Mali-400 MP2 Graphics Processing Unit </w:t>
      </w:r>
      <w:r w:rsidR="00CE4416" w:rsidRPr="00CE4416">
        <w:lastRenderedPageBreak/>
        <w:t xml:space="preserve">(GPU), and a real-time processing unit (RPU) containing a dual-core ARM Cortex-R5 32-bit real-time processor based on </w:t>
      </w:r>
      <w:r w:rsidR="00CE4416">
        <w:t xml:space="preserve">the </w:t>
      </w:r>
      <w:r w:rsidR="00CE4416" w:rsidRPr="00CE4416">
        <w:t>ARM-v7R architecture.</w:t>
      </w:r>
      <w:r w:rsidR="00F73581">
        <w:t xml:space="preserve"> A </w:t>
      </w:r>
      <w:r w:rsidR="0096105D">
        <w:t>separate expansion</w:t>
      </w:r>
      <w:r w:rsidR="003628F7">
        <w:t xml:space="preserve"> </w:t>
      </w:r>
      <w:r w:rsidR="00F73581">
        <w:t>module (</w:t>
      </w:r>
      <w:r w:rsidR="003628F7">
        <w:t>VITA57.1 FMC</w:t>
      </w:r>
      <w:r w:rsidR="00F73581">
        <w:t xml:space="preserve">) allows application-specific boards with </w:t>
      </w:r>
      <w:r w:rsidR="00F73581" w:rsidRPr="00F73581">
        <w:t>different flavo</w:t>
      </w:r>
      <w:r w:rsidR="00F73581">
        <w:t>u</w:t>
      </w:r>
      <w:r w:rsidR="00F73581" w:rsidRPr="00F73581">
        <w:t>r</w:t>
      </w:r>
      <w:r w:rsidR="00F73581">
        <w:t>s</w:t>
      </w:r>
      <w:r w:rsidR="00F73581" w:rsidRPr="00F73581">
        <w:t xml:space="preserve"> of input and output interfaces to be created while keeping the interfaces with the processing module</w:t>
      </w:r>
      <w:r w:rsidR="005B00F9">
        <w:t xml:space="preserve"> consistent</w:t>
      </w:r>
      <w:r w:rsidR="00F73581" w:rsidRPr="00F73581">
        <w:t>.</w:t>
      </w:r>
      <w:r w:rsidR="00DC514E">
        <w:t xml:space="preserve"> </w:t>
      </w:r>
    </w:p>
    <w:p w14:paraId="51D17A1B" w14:textId="146713A7" w:rsidR="001A1C29" w:rsidRDefault="001A1C29"/>
    <w:p w14:paraId="719488CF" w14:textId="5DB89CEE" w:rsidR="00A65622" w:rsidRDefault="00DC514E" w:rsidP="0056579E">
      <w:pPr>
        <w:widowControl/>
        <w:autoSpaceDE w:val="0"/>
        <w:autoSpaceDN w:val="0"/>
        <w:adjustRightInd w:val="0"/>
      </w:pPr>
      <w:r>
        <w:t xml:space="preserve">Coupled with the </w:t>
      </w:r>
      <w:bookmarkStart w:id="7" w:name="_Hlk7085466"/>
      <w:r w:rsidR="0056579E">
        <w:t>T</w:t>
      </w:r>
      <w:r w:rsidR="0056579E" w:rsidRPr="00A67C1C">
        <w:rPr>
          <w:smallCaps/>
        </w:rPr>
        <w:t>ulipp</w:t>
      </w:r>
      <w:bookmarkEnd w:id="7"/>
      <w:r w:rsidR="0056579E">
        <w:t xml:space="preserve"> </w:t>
      </w:r>
      <w:r>
        <w:t>hardware platform</w:t>
      </w:r>
      <w:r w:rsidR="003B32D2">
        <w:t>,</w:t>
      </w:r>
      <w:r>
        <w:t xml:space="preserve"> is</w:t>
      </w:r>
      <w:r w:rsidR="005B00F9">
        <w:t xml:space="preserve"> a</w:t>
      </w:r>
      <w:r>
        <w:t xml:space="preserve"> parallel, </w:t>
      </w:r>
      <w:r w:rsidR="001A1C29">
        <w:t xml:space="preserve">low latency </w:t>
      </w:r>
      <w:r>
        <w:t>embedded real-time operating system</w:t>
      </w:r>
      <w:r w:rsidR="001A1C29">
        <w:t xml:space="preserve"> developed by Hipperos</w:t>
      </w:r>
      <w:r w:rsidR="001A1C29" w:rsidRPr="001A1C29">
        <w:t xml:space="preserve"> </w:t>
      </w:r>
      <w:r w:rsidR="001A1C29">
        <w:t>specifically to manage</w:t>
      </w:r>
      <w:r w:rsidR="001A1C29">
        <w:rPr>
          <w:rStyle w:val="Strong"/>
        </w:rPr>
        <w:t xml:space="preserve"> </w:t>
      </w:r>
      <w:r w:rsidR="001A1C29" w:rsidRPr="001A1C29">
        <w:rPr>
          <w:rStyle w:val="Strong"/>
          <w:b w:val="0"/>
        </w:rPr>
        <w:t>complex multi-threaded</w:t>
      </w:r>
      <w:r w:rsidR="0056579E">
        <w:rPr>
          <w:rStyle w:val="Strong"/>
          <w:b w:val="0"/>
        </w:rPr>
        <w:t xml:space="preserve"> embedded</w:t>
      </w:r>
      <w:r w:rsidR="001A1C29" w:rsidRPr="001A1C29">
        <w:rPr>
          <w:rStyle w:val="Strong"/>
          <w:b w:val="0"/>
        </w:rPr>
        <w:t xml:space="preserve"> applications</w:t>
      </w:r>
      <w:r w:rsidR="001A1C29" w:rsidRPr="001A1C29">
        <w:rPr>
          <w:b/>
        </w:rPr>
        <w:t xml:space="preserve"> i</w:t>
      </w:r>
      <w:r w:rsidR="001A1C29">
        <w:t>n a predictable manner. Perfect real-time co-ordination ensures a high frame rate without missing any deadlines or data.</w:t>
      </w:r>
      <w:r w:rsidR="001A1C29" w:rsidRPr="001A1C29">
        <w:t xml:space="preserve"> </w:t>
      </w:r>
      <w:r w:rsidR="005B00F9">
        <w:t>Additionally, t</w:t>
      </w:r>
      <w:r w:rsidR="00A65622">
        <w:t xml:space="preserve">o </w:t>
      </w:r>
      <w:r w:rsidR="00A65622" w:rsidRPr="00A65622">
        <w:t>facilitate</w:t>
      </w:r>
      <w:r w:rsidR="00A65622">
        <w:t xml:space="preserve"> the</w:t>
      </w:r>
      <w:r w:rsidR="00A65622" w:rsidRPr="00A65622">
        <w:t xml:space="preserve"> efficient development of image processing applications on the </w:t>
      </w:r>
      <w:r w:rsidR="00BD601D">
        <w:t>T</w:t>
      </w:r>
      <w:r w:rsidR="00BD601D" w:rsidRPr="00A67C1C">
        <w:rPr>
          <w:smallCaps/>
        </w:rPr>
        <w:t>ulipp</w:t>
      </w:r>
      <w:r w:rsidR="00BD601D" w:rsidRPr="001A1C29">
        <w:t xml:space="preserve"> </w:t>
      </w:r>
      <w:r w:rsidR="00A65622" w:rsidRPr="00A65622">
        <w:t xml:space="preserve">hardware </w:t>
      </w:r>
      <w:r w:rsidR="00A65622">
        <w:t>and i</w:t>
      </w:r>
      <w:r w:rsidR="001A1C29" w:rsidRPr="001A1C29">
        <w:t xml:space="preserve">n order to help </w:t>
      </w:r>
      <w:r w:rsidR="001A1C29">
        <w:t>vision-based systems</w:t>
      </w:r>
      <w:r w:rsidR="001A1C29" w:rsidRPr="001A1C29">
        <w:t xml:space="preserve"> designers understand the impact of their </w:t>
      </w:r>
      <w:r w:rsidR="00A65622">
        <w:t xml:space="preserve">functional </w:t>
      </w:r>
      <w:r w:rsidR="001A1C29">
        <w:t xml:space="preserve">mapping and scheduling </w:t>
      </w:r>
      <w:r w:rsidR="001A1C29" w:rsidRPr="001A1C29">
        <w:t>choices</w:t>
      </w:r>
      <w:r w:rsidR="001A1C29">
        <w:t xml:space="preserve"> </w:t>
      </w:r>
      <w:r w:rsidR="001A1C29" w:rsidRPr="001A1C29">
        <w:t xml:space="preserve">on the available resources, the </w:t>
      </w:r>
      <w:bookmarkStart w:id="8" w:name="_Hlk7087017"/>
      <w:r w:rsidR="0056579E">
        <w:t>T</w:t>
      </w:r>
      <w:r w:rsidR="0056579E" w:rsidRPr="00A67C1C">
        <w:rPr>
          <w:smallCaps/>
        </w:rPr>
        <w:t>ulipp</w:t>
      </w:r>
      <w:r w:rsidR="0056579E" w:rsidRPr="001A1C29">
        <w:t xml:space="preserve"> </w:t>
      </w:r>
      <w:bookmarkEnd w:id="8"/>
      <w:r w:rsidR="001A1C29" w:rsidRPr="001A1C29">
        <w:t>reference platform has been extended with performance analysis and power measurement features</w:t>
      </w:r>
      <w:r w:rsidR="0056579E">
        <w:t xml:space="preserve"> developed by</w:t>
      </w:r>
      <w:r w:rsidR="001A1C29" w:rsidRPr="001A1C29">
        <w:t xml:space="preserve"> </w:t>
      </w:r>
      <w:r w:rsidR="0056579E" w:rsidRPr="002F07D6">
        <w:t xml:space="preserve">Norges Teknisk-Naturvitenskapelige Universitet (NTNU) and Technische Universität Dresden (TUD) and implemented in the </w:t>
      </w:r>
      <w:r w:rsidR="0056579E">
        <w:t>T</w:t>
      </w:r>
      <w:r w:rsidR="0056579E" w:rsidRPr="00A67C1C">
        <w:rPr>
          <w:smallCaps/>
        </w:rPr>
        <w:t>ulipp</w:t>
      </w:r>
      <w:r w:rsidR="0056579E" w:rsidRPr="001A1C29">
        <w:t xml:space="preserve"> STHEM toolchain</w:t>
      </w:r>
      <w:r w:rsidR="0056579E">
        <w:t>.</w:t>
      </w:r>
      <w:r w:rsidR="005B00F9">
        <w:t xml:space="preserve"> </w:t>
      </w:r>
    </w:p>
    <w:p w14:paraId="7BB712FF" w14:textId="7EC6C775" w:rsidR="00B44147" w:rsidRDefault="00B44147"/>
    <w:p w14:paraId="2ADED85A" w14:textId="0E69479B" w:rsidR="008418EE" w:rsidRDefault="005B00F9" w:rsidP="00D6169B">
      <w:r>
        <w:t>Also</w:t>
      </w:r>
      <w:r w:rsidR="008418EE" w:rsidRPr="008418EE">
        <w:t xml:space="preserve">, the insights of </w:t>
      </w:r>
      <w:r>
        <w:t xml:space="preserve">the </w:t>
      </w:r>
      <w:r w:rsidR="0056579E">
        <w:t>T</w:t>
      </w:r>
      <w:r w:rsidR="0056579E" w:rsidRPr="00A67C1C">
        <w:rPr>
          <w:smallCaps/>
        </w:rPr>
        <w:t>ulipp</w:t>
      </w:r>
      <w:r>
        <w:t xml:space="preserve"> Consortium’s</w:t>
      </w:r>
      <w:r w:rsidR="0056579E">
        <w:t xml:space="preserve"> </w:t>
      </w:r>
      <w:r w:rsidR="008418EE" w:rsidRPr="008418EE">
        <w:t>experts have been captured in a set of guidelines, consisting of practical advice, best practice approaches and recommended implementation methods</w:t>
      </w:r>
      <w:r w:rsidR="003B32D2">
        <w:t>,</w:t>
      </w:r>
      <w:r w:rsidR="008418EE" w:rsidRPr="008418EE">
        <w:t xml:space="preserve"> </w:t>
      </w:r>
      <w:r>
        <w:t>to</w:t>
      </w:r>
      <w:r w:rsidR="008418EE" w:rsidRPr="008418EE">
        <w:t xml:space="preserve"> help </w:t>
      </w:r>
      <w:r w:rsidR="0056579E">
        <w:t>vision-based system designers</w:t>
      </w:r>
      <w:r w:rsidR="008418EE" w:rsidRPr="008418EE">
        <w:t xml:space="preserve"> select </w:t>
      </w:r>
      <w:r w:rsidR="0056579E">
        <w:t xml:space="preserve">the </w:t>
      </w:r>
      <w:r w:rsidR="008418EE" w:rsidRPr="008418EE">
        <w:t>optimal implementation strategy for their own applications.</w:t>
      </w:r>
      <w:r w:rsidR="003628F7">
        <w:t xml:space="preserve"> This will become a </w:t>
      </w:r>
      <w:r w:rsidR="003628F7" w:rsidRPr="000404CC">
        <w:t>T</w:t>
      </w:r>
      <w:r w:rsidR="003628F7" w:rsidRPr="000404CC">
        <w:rPr>
          <w:sz w:val="16"/>
        </w:rPr>
        <w:t xml:space="preserve">ULIPP </w:t>
      </w:r>
      <w:r w:rsidR="003628F7" w:rsidRPr="000404CC">
        <w:t>book t</w:t>
      </w:r>
      <w:r w:rsidR="00D6169B" w:rsidRPr="000404CC">
        <w:t xml:space="preserve">o be published by Springer by the end of 2019 </w:t>
      </w:r>
      <w:r w:rsidR="003628F7" w:rsidRPr="000404CC">
        <w:t>and supported by endorsements from the</w:t>
      </w:r>
      <w:r w:rsidR="003628F7">
        <w:t xml:space="preserve"> growing </w:t>
      </w:r>
      <w:r w:rsidR="00096C58">
        <w:t>e</w:t>
      </w:r>
      <w:r w:rsidR="003628F7">
        <w:t>co</w:t>
      </w:r>
      <w:r w:rsidR="00096C58">
        <w:t>s</w:t>
      </w:r>
      <w:r w:rsidR="003628F7">
        <w:t xml:space="preserve">ystem </w:t>
      </w:r>
      <w:r w:rsidR="00096C58">
        <w:t>of develo</w:t>
      </w:r>
      <w:r w:rsidR="00531E17">
        <w:t>p</w:t>
      </w:r>
      <w:r w:rsidR="00096C58">
        <w:t>ers</w:t>
      </w:r>
      <w:r w:rsidR="00531E17">
        <w:t xml:space="preserve"> </w:t>
      </w:r>
      <w:r w:rsidR="003628F7">
        <w:t xml:space="preserve">that are currently testing the concept. </w:t>
      </w:r>
    </w:p>
    <w:p w14:paraId="5C2F8A92" w14:textId="26E3F0BC" w:rsidR="00A65622" w:rsidRDefault="00A65622"/>
    <w:p w14:paraId="11973324" w14:textId="5111F654" w:rsidR="00A65622" w:rsidRDefault="0048319C" w:rsidP="00C45290">
      <w:r>
        <w:t>To further</w:t>
      </w:r>
      <w:r w:rsidR="00A65622">
        <w:t xml:space="preserve"> demonstrate the applicability of defining a common reference processing platform</w:t>
      </w:r>
      <w:r w:rsidR="005B00F9">
        <w:t>,</w:t>
      </w:r>
      <w:r w:rsidR="00A65622">
        <w:t xml:space="preserve"> comprising the hardware, operating system and a programming environment that captures the commonality of real-time, high performance image processing and vision application, </w:t>
      </w:r>
      <w:r>
        <w:t>T</w:t>
      </w:r>
      <w:r w:rsidRPr="00A67C1C">
        <w:rPr>
          <w:smallCaps/>
        </w:rPr>
        <w:t>ulipp</w:t>
      </w:r>
      <w:r w:rsidRPr="001A1C29">
        <w:t xml:space="preserve"> </w:t>
      </w:r>
      <w:r w:rsidR="00A65622">
        <w:t>has also developed three ‘real</w:t>
      </w:r>
      <w:r w:rsidR="003B32D2">
        <w:t>-</w:t>
      </w:r>
      <w:r w:rsidR="00A65622">
        <w:t>world’</w:t>
      </w:r>
      <w:r>
        <w:t xml:space="preserve"> Use Cases in distinctly diverse application domains – medical X-ray imaging, automotive A</w:t>
      </w:r>
      <w:r w:rsidR="00432C7D">
        <w:t xml:space="preserve">dvanced </w:t>
      </w:r>
      <w:r>
        <w:t>D</w:t>
      </w:r>
      <w:r w:rsidR="00432C7D">
        <w:t xml:space="preserve">river </w:t>
      </w:r>
      <w:r>
        <w:t>A</w:t>
      </w:r>
      <w:r w:rsidR="00432C7D">
        <w:t xml:space="preserve">ssistance </w:t>
      </w:r>
      <w:r>
        <w:t>S</w:t>
      </w:r>
      <w:r w:rsidR="00432C7D">
        <w:t>ystems (ADAS)</w:t>
      </w:r>
      <w:r>
        <w:t xml:space="preserve"> and </w:t>
      </w:r>
      <w:r w:rsidR="00432C7D">
        <w:t xml:space="preserve">Unmanned </w:t>
      </w:r>
      <w:r w:rsidR="00C45290">
        <w:t>Aerial</w:t>
      </w:r>
      <w:r w:rsidR="00432C7D">
        <w:t xml:space="preserve"> vehicles (</w:t>
      </w:r>
      <w:r>
        <w:t>UAVs</w:t>
      </w:r>
      <w:r w:rsidR="00432C7D">
        <w:t>)</w:t>
      </w:r>
      <w:r>
        <w:t>.</w:t>
      </w:r>
    </w:p>
    <w:p w14:paraId="5492F0E0" w14:textId="242F9F7D" w:rsidR="0048319C" w:rsidRDefault="0048319C"/>
    <w:p w14:paraId="52063748" w14:textId="5DBE220A" w:rsidR="0048319C" w:rsidRDefault="0048319C" w:rsidP="005817C0">
      <w:r>
        <w:t>T</w:t>
      </w:r>
      <w:r w:rsidRPr="00A67C1C">
        <w:rPr>
          <w:smallCaps/>
        </w:rPr>
        <w:t>ulipp</w:t>
      </w:r>
      <w:r w:rsidRPr="0048319C">
        <w:t xml:space="preserve">’s </w:t>
      </w:r>
      <w:r>
        <w:t>m</w:t>
      </w:r>
      <w:r w:rsidRPr="0048319C">
        <w:t>edical X-</w:t>
      </w:r>
      <w:r>
        <w:t>r</w:t>
      </w:r>
      <w:r w:rsidRPr="0048319C">
        <w:t xml:space="preserve">ay </w:t>
      </w:r>
      <w:r>
        <w:t>i</w:t>
      </w:r>
      <w:r w:rsidRPr="0048319C">
        <w:t>maging Use Case demonstrates advanced image enhancement algorithms for X-</w:t>
      </w:r>
      <w:r w:rsidR="00063D50">
        <w:t>r</w:t>
      </w:r>
      <w:r w:rsidRPr="0048319C">
        <w:t>ay images running at high frame rates. It focuses on improving the performance of X-</w:t>
      </w:r>
      <w:r w:rsidR="00063D50">
        <w:t>r</w:t>
      </w:r>
      <w:r w:rsidRPr="0048319C">
        <w:t>ay imaging Mobile C-Arms, which provide an internal view of a patient’s body in real-time during the course of an operation</w:t>
      </w:r>
      <w:r w:rsidR="00063D50">
        <w:t>,</w:t>
      </w:r>
      <w:r w:rsidRPr="0048319C">
        <w:t xml:space="preserve"> to deliver increases </w:t>
      </w:r>
      <w:r w:rsidR="00063D50">
        <w:t xml:space="preserve">in </w:t>
      </w:r>
      <w:r w:rsidRPr="0048319C">
        <w:t>surgeon efficiency and accuracy with minimal incision sizes, aids faster patient recovery</w:t>
      </w:r>
      <w:r w:rsidR="00063D50">
        <w:t xml:space="preserve">, </w:t>
      </w:r>
      <w:r w:rsidRPr="0048319C">
        <w:t>lowers nosocomial disease risks</w:t>
      </w:r>
      <w:r w:rsidR="00063D50">
        <w:t xml:space="preserve"> and reduces by 75% the </w:t>
      </w:r>
      <w:r w:rsidRPr="0048319C">
        <w:t>radiation doses to which patients and staff are exposed</w:t>
      </w:r>
      <w:r w:rsidR="00063D50">
        <w:t>.</w:t>
      </w:r>
    </w:p>
    <w:p w14:paraId="75BD11A0" w14:textId="715A1F15" w:rsidR="00063D50" w:rsidRDefault="00063D50"/>
    <w:p w14:paraId="7DB765C7" w14:textId="77777777" w:rsidR="00063D50" w:rsidRDefault="00063D50" w:rsidP="00063D50">
      <w:r>
        <w:t xml:space="preserve">ADAS adoption is dependent on the implementation of </w:t>
      </w:r>
      <w:r w:rsidRPr="000B5D86">
        <w:t xml:space="preserve">vision systems or on combinations of vision and radar and </w:t>
      </w:r>
      <w:r>
        <w:t xml:space="preserve">the algorithms must be capable of </w:t>
      </w:r>
      <w:r w:rsidRPr="000B5D86">
        <w:t>integration into a small</w:t>
      </w:r>
      <w:r>
        <w:t xml:space="preserve">, </w:t>
      </w:r>
      <w:r w:rsidRPr="000B5D86">
        <w:t>energy-efficient Electronic Control Unit (ECU).</w:t>
      </w:r>
      <w:r>
        <w:t xml:space="preserve"> </w:t>
      </w:r>
      <w:r w:rsidRPr="000B5D86">
        <w:t xml:space="preserve">An ADAS algorithm should be able to process a video image stream </w:t>
      </w:r>
      <w:r>
        <w:t xml:space="preserve">with a frame size of </w:t>
      </w:r>
      <w:r w:rsidRPr="000B5D86">
        <w:t>640x480</w:t>
      </w:r>
      <w:r>
        <w:t xml:space="preserve"> at a full 30Hz</w:t>
      </w:r>
      <w:r w:rsidRPr="00AF491F">
        <w:t xml:space="preserve"> </w:t>
      </w:r>
      <w:r w:rsidRPr="000B5D86">
        <w:t>or at least at the half rate</w:t>
      </w:r>
      <w:r>
        <w:t>. The T</w:t>
      </w:r>
      <w:r w:rsidRPr="00A67C1C">
        <w:rPr>
          <w:smallCaps/>
        </w:rPr>
        <w:t>ulipp</w:t>
      </w:r>
      <w:r>
        <w:t xml:space="preserve"> ADAS Use Case demonstrates p</w:t>
      </w:r>
      <w:r w:rsidRPr="00D9203D">
        <w:t xml:space="preserve">edestrian </w:t>
      </w:r>
      <w:r>
        <w:t>r</w:t>
      </w:r>
      <w:r w:rsidRPr="00D9203D">
        <w:t xml:space="preserve">ecognition in </w:t>
      </w:r>
      <w:r>
        <w:t>r</w:t>
      </w:r>
      <w:r w:rsidRPr="00D9203D">
        <w:t>eal-</w:t>
      </w:r>
      <w:r>
        <w:t>t</w:t>
      </w:r>
      <w:r w:rsidRPr="00D9203D">
        <w:t xml:space="preserve">ime </w:t>
      </w:r>
      <w:r w:rsidRPr="00AF491F">
        <w:t xml:space="preserve">based on Viola &amp; Jones </w:t>
      </w:r>
      <w:r>
        <w:t xml:space="preserve">algorithm. Using the </w:t>
      </w:r>
      <w:bookmarkStart w:id="9" w:name="_Hlk7088401"/>
      <w:r>
        <w:t>T</w:t>
      </w:r>
      <w:r w:rsidRPr="00A67C1C">
        <w:rPr>
          <w:smallCaps/>
        </w:rPr>
        <w:t>ulipp</w:t>
      </w:r>
      <w:r>
        <w:t xml:space="preserve"> </w:t>
      </w:r>
      <w:bookmarkEnd w:id="9"/>
      <w:r>
        <w:t xml:space="preserve">reference platform, the ADAS Use Case achieves a processing time per frame of 66ms, which </w:t>
      </w:r>
      <w:r w:rsidRPr="008C60BC">
        <w:t xml:space="preserve">means that the algorithm </w:t>
      </w:r>
      <w:r>
        <w:t>reaches the target of running</w:t>
      </w:r>
      <w:r w:rsidRPr="008C60BC">
        <w:t xml:space="preserve"> on every second image </w:t>
      </w:r>
      <w:r>
        <w:t>when</w:t>
      </w:r>
      <w:r w:rsidRPr="008C60BC">
        <w:t xml:space="preserve"> the camera runs at 30Hz.</w:t>
      </w:r>
    </w:p>
    <w:p w14:paraId="7FC875A1" w14:textId="77777777" w:rsidR="00063D50" w:rsidRDefault="00063D50" w:rsidP="00063D50"/>
    <w:p w14:paraId="4855A8E2" w14:textId="224C2C47" w:rsidR="00063D50" w:rsidRDefault="00063D50" w:rsidP="00C45290">
      <w:r>
        <w:t>T</w:t>
      </w:r>
      <w:r w:rsidRPr="00A67C1C">
        <w:rPr>
          <w:smallCaps/>
        </w:rPr>
        <w:t>ulipp</w:t>
      </w:r>
      <w:r>
        <w:t>’s UAV Use Case demonstrates a r</w:t>
      </w:r>
      <w:r w:rsidRPr="00D9203D">
        <w:t xml:space="preserve">eal-time </w:t>
      </w:r>
      <w:r>
        <w:t>o</w:t>
      </w:r>
      <w:r w:rsidRPr="00D9203D">
        <w:t xml:space="preserve">bstacle </w:t>
      </w:r>
      <w:r>
        <w:t>a</w:t>
      </w:r>
      <w:r w:rsidRPr="00D9203D">
        <w:t xml:space="preserve">voidance </w:t>
      </w:r>
      <w:r>
        <w:t>s</w:t>
      </w:r>
      <w:r w:rsidRPr="00D9203D">
        <w:t xml:space="preserve">ystem for UAVs based on a </w:t>
      </w:r>
      <w:r>
        <w:t>s</w:t>
      </w:r>
      <w:r w:rsidRPr="00D9203D">
        <w:t xml:space="preserve">tereo </w:t>
      </w:r>
      <w:r>
        <w:t>c</w:t>
      </w:r>
      <w:r w:rsidRPr="00D9203D">
        <w:t>amera</w:t>
      </w:r>
      <w:r w:rsidRPr="003C2CB1">
        <w:t xml:space="preserve"> setup with cameras orientated in the direction of flight</w:t>
      </w:r>
      <w:r>
        <w:t>.</w:t>
      </w:r>
      <w:r w:rsidRPr="003C2CB1">
        <w:t xml:space="preserve"> Even though we </w:t>
      </w:r>
      <w:r>
        <w:t>talk</w:t>
      </w:r>
      <w:r w:rsidRPr="003C2CB1">
        <w:t xml:space="preserve"> about autonomous drones, most current systems are s</w:t>
      </w:r>
      <w:r>
        <w:t>till remotely piloted by humans. The Use Case uses</w:t>
      </w:r>
      <w:r w:rsidRPr="003C2CB1">
        <w:t xml:space="preserve"> disparity maps, which are computed from the camera images, to locate obstacles in the flight path and to automatically steer the UAV around them.</w:t>
      </w:r>
      <w:r>
        <w:t xml:space="preserve"> This is the necessary key towards </w:t>
      </w:r>
      <w:r w:rsidR="00C45290">
        <w:t>fully</w:t>
      </w:r>
      <w:r>
        <w:t xml:space="preserve"> autonomous drones.</w:t>
      </w:r>
    </w:p>
    <w:p w14:paraId="2967617D" w14:textId="61F32969" w:rsidR="00063D50" w:rsidRDefault="00063D50"/>
    <w:p w14:paraId="48889AD4" w14:textId="0326D06F" w:rsidR="00063D50" w:rsidRDefault="00432C7D" w:rsidP="009011B4">
      <w:r w:rsidRPr="000404CC">
        <w:t>“As image processing and vision applications grow in complexity and diversity</w:t>
      </w:r>
      <w:r w:rsidR="005B00F9" w:rsidRPr="000404CC">
        <w:t>, and become increasing</w:t>
      </w:r>
      <w:r w:rsidR="005817C0" w:rsidRPr="000404CC">
        <w:t>ly</w:t>
      </w:r>
      <w:r w:rsidR="005B00F9">
        <w:t xml:space="preserve"> embedded by their very nature</w:t>
      </w:r>
      <w:r>
        <w:t xml:space="preserve">, vision-based system designers need to know that they can simply and easily solve the </w:t>
      </w:r>
      <w:r w:rsidR="00BD601D">
        <w:t xml:space="preserve">design constraint </w:t>
      </w:r>
      <w:r>
        <w:t xml:space="preserve">challenges of </w:t>
      </w:r>
      <w:r w:rsidR="00BD601D">
        <w:t>low power, low latency, high performance and reliable real-time image processing that face them,” concluded Philippe Millet. “The EU’s T</w:t>
      </w:r>
      <w:r w:rsidR="00BD601D" w:rsidRPr="00A67C1C">
        <w:rPr>
          <w:smallCaps/>
        </w:rPr>
        <w:t>ulipp</w:t>
      </w:r>
      <w:r w:rsidR="00BD601D">
        <w:t xml:space="preserve"> project has delivered just that. Moreover, the ecosystem of stakeholders that we have created along the way will ensure that it will continue to deliver in the future.</w:t>
      </w:r>
      <w:r w:rsidR="00531E17" w:rsidRPr="00531E17">
        <w:t xml:space="preserve"> </w:t>
      </w:r>
      <w:r w:rsidR="009011B4" w:rsidRPr="00637EED">
        <w:t>T</w:t>
      </w:r>
      <w:r w:rsidR="009011B4" w:rsidRPr="00637EED">
        <w:rPr>
          <w:smallCaps/>
        </w:rPr>
        <w:t>ulipp</w:t>
      </w:r>
      <w:r w:rsidR="009011B4" w:rsidRPr="00637EED">
        <w:t xml:space="preserve"> </w:t>
      </w:r>
      <w:r w:rsidR="00531E17" w:rsidRPr="00531E17">
        <w:t>will truly leave a legacy.</w:t>
      </w:r>
      <w:r w:rsidR="00BD601D">
        <w:t>”</w:t>
      </w:r>
    </w:p>
    <w:p w14:paraId="762D98C7" w14:textId="77777777" w:rsidR="007E0713" w:rsidRDefault="007E0713"/>
    <w:p w14:paraId="3960BF91" w14:textId="77777777" w:rsidR="005F7205" w:rsidRDefault="005F7205">
      <w:r>
        <w:t># # #</w:t>
      </w:r>
    </w:p>
    <w:p w14:paraId="4FA1EC20" w14:textId="77777777" w:rsidR="005F7205" w:rsidRDefault="005F7205"/>
    <w:p w14:paraId="11EC6849" w14:textId="77777777" w:rsidR="00C45FF9" w:rsidRPr="00F411C0" w:rsidRDefault="00C45FF9" w:rsidP="00C45FF9">
      <w:pPr>
        <w:rPr>
          <w:b/>
          <w:bCs/>
        </w:rPr>
      </w:pPr>
      <w:r>
        <w:rPr>
          <w:b/>
          <w:bCs/>
        </w:rPr>
        <w:t>About TULIPP and its Partners</w:t>
      </w:r>
    </w:p>
    <w:p w14:paraId="35697822" w14:textId="77777777" w:rsidR="00C45FF9" w:rsidRDefault="00C45FF9" w:rsidP="00C45FF9">
      <w:pPr>
        <w:rPr>
          <w:rFonts w:cs="Arial"/>
        </w:rPr>
      </w:pPr>
    </w:p>
    <w:p w14:paraId="2A32925C" w14:textId="4E5C30C2" w:rsidR="00C45FF9" w:rsidRPr="003E3741" w:rsidRDefault="00C45FF9" w:rsidP="00BE17F7">
      <w:pPr>
        <w:rPr>
          <w:sz w:val="22"/>
        </w:rPr>
      </w:pPr>
      <w:r w:rsidRPr="00D82D32">
        <w:rPr>
          <w:smallCaps/>
        </w:rPr>
        <w:t>T</w:t>
      </w:r>
      <w:r>
        <w:rPr>
          <w:smallCaps/>
        </w:rPr>
        <w:t>ulipp</w:t>
      </w:r>
      <w:r>
        <w:t xml:space="preserve"> (Towards Ubiquitous Low-power Image Processing Platforms)</w:t>
      </w:r>
      <w:r>
        <w:rPr>
          <w:rFonts w:cs="Arial"/>
        </w:rPr>
        <w:t xml:space="preserve"> is funded by the European Union’s Horizon 2020 programme. It began its work in 2016 </w:t>
      </w:r>
      <w:r w:rsidR="00BE17F7">
        <w:rPr>
          <w:rFonts w:cs="Arial"/>
        </w:rPr>
        <w:t>and completed</w:t>
      </w:r>
      <w:r>
        <w:rPr>
          <w:rFonts w:cs="Arial"/>
        </w:rPr>
        <w:t xml:space="preserve"> in 201</w:t>
      </w:r>
      <w:r w:rsidR="006D56F6">
        <w:rPr>
          <w:rFonts w:cs="Arial"/>
        </w:rPr>
        <w:t>9</w:t>
      </w:r>
      <w:r>
        <w:rPr>
          <w:rFonts w:cs="Arial"/>
        </w:rPr>
        <w:t>. Its focus is on the development</w:t>
      </w:r>
      <w:r>
        <w:t xml:space="preserve"> of high</w:t>
      </w:r>
      <w:r w:rsidR="005817C0">
        <w:t>-</w:t>
      </w:r>
      <w:r>
        <w:t xml:space="preserve">performance, energy-efficient embedded systems for the growing range of increasingly complex image processing </w:t>
      </w:r>
      <w:r w:rsidR="005817C0">
        <w:t>applications that</w:t>
      </w:r>
      <w:r>
        <w:t xml:space="preserve"> are emerging across a broad range of industry sectors</w:t>
      </w:r>
      <w:r w:rsidRPr="00E362F3">
        <w:t>.</w:t>
      </w:r>
      <w:r w:rsidRPr="00F55690">
        <w:t xml:space="preserve"> </w:t>
      </w:r>
      <w:r w:rsidRPr="00D82D32">
        <w:rPr>
          <w:smallCaps/>
        </w:rPr>
        <w:t>T</w:t>
      </w:r>
      <w:r>
        <w:rPr>
          <w:smallCaps/>
        </w:rPr>
        <w:t>ulipp</w:t>
      </w:r>
      <w:r>
        <w:t xml:space="preserve"> focus</w:t>
      </w:r>
      <w:r w:rsidR="005817C0">
        <w:t>ed</w:t>
      </w:r>
      <w:r>
        <w:t xml:space="preserve"> </w:t>
      </w:r>
      <w:r>
        <w:lastRenderedPageBreak/>
        <w:t xml:space="preserve">on providing vision-based system designers with a reference platform that defines implementation rules and interfaces designed to tackle power consumption issues while delivering guaranteed, high performance computing power. For more information on </w:t>
      </w:r>
      <w:r w:rsidRPr="00D82D32">
        <w:rPr>
          <w:smallCaps/>
        </w:rPr>
        <w:t>T</w:t>
      </w:r>
      <w:r>
        <w:rPr>
          <w:smallCaps/>
        </w:rPr>
        <w:t>ulipp</w:t>
      </w:r>
      <w:r>
        <w:t xml:space="preserve">, please visit: </w:t>
      </w:r>
      <w:hyperlink r:id="rId12" w:history="1">
        <w:r w:rsidRPr="00A578A3">
          <w:rPr>
            <w:rStyle w:val="Hyperlink"/>
          </w:rPr>
          <w:t>http://www.tulipp.eu</w:t>
        </w:r>
      </w:hyperlink>
      <w:r>
        <w:t xml:space="preserve">. For further information on the </w:t>
      </w:r>
      <w:r w:rsidRPr="00D82D32">
        <w:rPr>
          <w:smallCaps/>
        </w:rPr>
        <w:t>T</w:t>
      </w:r>
      <w:r>
        <w:rPr>
          <w:smallCaps/>
        </w:rPr>
        <w:t>ulipp</w:t>
      </w:r>
      <w:r>
        <w:rPr>
          <w:smallCaps/>
          <w:sz w:val="22"/>
        </w:rPr>
        <w:t xml:space="preserve"> </w:t>
      </w:r>
      <w:r w:rsidRPr="001E234E">
        <w:t>consortium members see</w:t>
      </w:r>
      <w:r>
        <w:rPr>
          <w:sz w:val="22"/>
        </w:rPr>
        <w:t>:</w:t>
      </w:r>
    </w:p>
    <w:p w14:paraId="71259D60" w14:textId="77777777" w:rsidR="00C45FF9" w:rsidRDefault="00C45FF9" w:rsidP="00C45FF9">
      <w:pPr>
        <w:widowControl/>
        <w:autoSpaceDE w:val="0"/>
        <w:autoSpaceDN w:val="0"/>
        <w:adjustRightInd w:val="0"/>
        <w:rPr>
          <w:rFonts w:cs="Arial"/>
          <w:color w:val="0000FF"/>
          <w:lang w:val="en-US"/>
        </w:rPr>
      </w:pPr>
    </w:p>
    <w:p w14:paraId="2666C39B" w14:textId="77777777" w:rsidR="00C31EA7" w:rsidRPr="00D82D32" w:rsidRDefault="00C31EA7" w:rsidP="00C31EA7">
      <w:pPr>
        <w:widowControl/>
        <w:autoSpaceDE w:val="0"/>
        <w:autoSpaceDN w:val="0"/>
        <w:adjustRightInd w:val="0"/>
        <w:rPr>
          <w:rStyle w:val="Hyperlink"/>
          <w:rFonts w:cs="Arial"/>
          <w:lang w:val="en-US"/>
        </w:rPr>
      </w:pPr>
      <w:r w:rsidRPr="00D82D32">
        <w:rPr>
          <w:rFonts w:cs="Arial"/>
          <w:lang w:val="en-US"/>
        </w:rPr>
        <w:t xml:space="preserve">Thales - </w:t>
      </w:r>
      <w:hyperlink r:id="rId13" w:history="1">
        <w:r w:rsidRPr="00311641">
          <w:rPr>
            <w:rStyle w:val="Hyperlink"/>
            <w:rFonts w:cs="Arial"/>
            <w:lang w:val="en-US"/>
          </w:rPr>
          <w:t>www.thalesgroup.</w:t>
        </w:r>
      </w:hyperlink>
      <w:r>
        <w:rPr>
          <w:rStyle w:val="Hyperlink"/>
          <w:rFonts w:cs="Arial"/>
          <w:lang w:val="en-US"/>
        </w:rPr>
        <w:t>com</w:t>
      </w:r>
    </w:p>
    <w:p w14:paraId="4F6AE17B" w14:textId="77777777" w:rsidR="00C31EA7" w:rsidRPr="00720EF3" w:rsidRDefault="00C31EA7" w:rsidP="00C31EA7">
      <w:pPr>
        <w:autoSpaceDE w:val="0"/>
        <w:autoSpaceDN w:val="0"/>
        <w:adjustRightInd w:val="0"/>
        <w:rPr>
          <w:lang w:val="fr-FR"/>
        </w:rPr>
      </w:pPr>
      <w:r w:rsidRPr="00720EF3">
        <w:rPr>
          <w:lang w:val="fr-FR"/>
        </w:rPr>
        <w:t xml:space="preserve">Efficient Innovation SAS - </w:t>
      </w:r>
      <w:hyperlink r:id="rId14" w:tgtFrame="_blank" w:history="1">
        <w:r w:rsidRPr="00720EF3">
          <w:rPr>
            <w:rStyle w:val="Hyperlink"/>
            <w:lang w:val="fr-FR"/>
          </w:rPr>
          <w:t>www.efficient-innovation.fr</w:t>
        </w:r>
      </w:hyperlink>
    </w:p>
    <w:p w14:paraId="52591329" w14:textId="77777777" w:rsidR="00C31EA7" w:rsidRPr="00720EF3" w:rsidRDefault="00C31EA7" w:rsidP="00C31EA7">
      <w:pPr>
        <w:widowControl/>
        <w:autoSpaceDE w:val="0"/>
        <w:autoSpaceDN w:val="0"/>
        <w:adjustRightInd w:val="0"/>
        <w:rPr>
          <w:lang w:val="de-DE"/>
        </w:rPr>
      </w:pPr>
      <w:r w:rsidRPr="00720EF3">
        <w:rPr>
          <w:lang w:val="de-DE"/>
        </w:rPr>
        <w:t xml:space="preserve">Fraunhofer IOSB – </w:t>
      </w:r>
      <w:hyperlink r:id="rId15" w:history="1">
        <w:r w:rsidRPr="00720EF3">
          <w:rPr>
            <w:rStyle w:val="Hyperlink"/>
            <w:lang w:val="de-DE"/>
          </w:rPr>
          <w:t>www.iosb.fraunhofer.de</w:t>
        </w:r>
      </w:hyperlink>
      <w:r w:rsidRPr="00720EF3">
        <w:rPr>
          <w:lang w:val="de-DE"/>
        </w:rPr>
        <w:t xml:space="preserve"> </w:t>
      </w:r>
    </w:p>
    <w:p w14:paraId="3E40DFD1" w14:textId="77777777" w:rsidR="00C31EA7" w:rsidRPr="00720EF3" w:rsidRDefault="00C31EA7" w:rsidP="00C31EA7">
      <w:pPr>
        <w:widowControl/>
        <w:autoSpaceDE w:val="0"/>
        <w:autoSpaceDN w:val="0"/>
        <w:adjustRightInd w:val="0"/>
        <w:rPr>
          <w:lang w:val="nl-NL"/>
        </w:rPr>
      </w:pPr>
      <w:r w:rsidRPr="00720EF3">
        <w:rPr>
          <w:lang w:val="nl-NL"/>
        </w:rPr>
        <w:t xml:space="preserve">Hipperos – </w:t>
      </w:r>
      <w:hyperlink r:id="rId16" w:history="1">
        <w:r w:rsidRPr="00720EF3">
          <w:rPr>
            <w:rStyle w:val="Hyperlink"/>
            <w:lang w:val="nl-NL"/>
          </w:rPr>
          <w:t>www.hipperos.com</w:t>
        </w:r>
      </w:hyperlink>
      <w:r w:rsidRPr="00720EF3">
        <w:rPr>
          <w:lang w:val="nl-NL"/>
        </w:rPr>
        <w:t xml:space="preserve"> </w:t>
      </w:r>
    </w:p>
    <w:p w14:paraId="59D7192F" w14:textId="77777777" w:rsidR="00C31EA7" w:rsidRPr="00720EF3" w:rsidRDefault="00C31EA7" w:rsidP="00C31EA7">
      <w:pPr>
        <w:widowControl/>
        <w:autoSpaceDE w:val="0"/>
        <w:autoSpaceDN w:val="0"/>
        <w:adjustRightInd w:val="0"/>
        <w:rPr>
          <w:lang w:val="nl-NL"/>
        </w:rPr>
      </w:pPr>
      <w:bookmarkStart w:id="10" w:name="_Hlk7084940"/>
      <w:r w:rsidRPr="00720EF3">
        <w:rPr>
          <w:lang w:val="nl-NL"/>
        </w:rPr>
        <w:t xml:space="preserve">Norges Teknisk-Naturvitenskapelige Universitet – </w:t>
      </w:r>
      <w:hyperlink r:id="rId17" w:history="1">
        <w:r w:rsidRPr="00720EF3">
          <w:rPr>
            <w:rStyle w:val="Hyperlink"/>
            <w:lang w:val="nl-NL"/>
          </w:rPr>
          <w:t>www.ntnu.no</w:t>
        </w:r>
      </w:hyperlink>
      <w:r w:rsidRPr="00720EF3">
        <w:rPr>
          <w:lang w:val="nl-NL"/>
        </w:rPr>
        <w:t xml:space="preserve"> </w:t>
      </w:r>
    </w:p>
    <w:p w14:paraId="2BEE0C1F" w14:textId="77777777" w:rsidR="00C31EA7" w:rsidRDefault="00C31EA7" w:rsidP="00C31EA7">
      <w:pPr>
        <w:widowControl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Technische Universität Dresden – </w:t>
      </w:r>
      <w:r>
        <w:rPr>
          <w:rStyle w:val="Hyperlink"/>
          <w:lang w:val="de-DE"/>
        </w:rPr>
        <w:t>tu-dresden.de</w:t>
      </w:r>
    </w:p>
    <w:bookmarkEnd w:id="10"/>
    <w:p w14:paraId="6653D840" w14:textId="77777777" w:rsidR="00C31EA7" w:rsidRDefault="00C31EA7" w:rsidP="00C31EA7">
      <w:pPr>
        <w:widowControl/>
        <w:autoSpaceDE w:val="0"/>
        <w:autoSpaceDN w:val="0"/>
        <w:adjustRightInd w:val="0"/>
      </w:pPr>
      <w:r>
        <w:t xml:space="preserve">Sundance Multiprocessor Technology – </w:t>
      </w:r>
      <w:hyperlink r:id="rId18" w:history="1">
        <w:r w:rsidRPr="003E3741">
          <w:rPr>
            <w:rStyle w:val="Hyperlink"/>
          </w:rPr>
          <w:t>www.sundance.com</w:t>
        </w:r>
      </w:hyperlink>
    </w:p>
    <w:p w14:paraId="399C0B08" w14:textId="77777777" w:rsidR="00C31EA7" w:rsidRDefault="00C31EA7" w:rsidP="00C31EA7">
      <w:pPr>
        <w:widowControl/>
        <w:autoSpaceDE w:val="0"/>
        <w:autoSpaceDN w:val="0"/>
        <w:adjustRightInd w:val="0"/>
        <w:rPr>
          <w:rStyle w:val="Hyperlink"/>
        </w:rPr>
      </w:pPr>
      <w:r>
        <w:t xml:space="preserve">Synective Labs – </w:t>
      </w:r>
      <w:hyperlink r:id="rId19" w:history="1">
        <w:r w:rsidRPr="003E3741">
          <w:rPr>
            <w:rStyle w:val="Hyperlink"/>
          </w:rPr>
          <w:t>www.synective.se</w:t>
        </w:r>
      </w:hyperlink>
    </w:p>
    <w:p w14:paraId="7F9EBB72" w14:textId="77777777" w:rsidR="00C45FF9" w:rsidRDefault="00C45FF9" w:rsidP="00C45FF9">
      <w:pPr>
        <w:widowControl/>
        <w:autoSpaceDE w:val="0"/>
        <w:autoSpaceDN w:val="0"/>
        <w:adjustRightInd w:val="0"/>
        <w:rPr>
          <w:rStyle w:val="Hyperlink"/>
        </w:rPr>
      </w:pPr>
    </w:p>
    <w:p w14:paraId="078A0A9D" w14:textId="77777777" w:rsidR="00B10D84" w:rsidRDefault="00B10D84" w:rsidP="00B10D84">
      <w:pPr>
        <w:widowControl/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cs="Arial"/>
          <w:color w:val="000000"/>
          <w:sz w:val="16"/>
          <w:szCs w:val="16"/>
          <w:lang w:val="en-US"/>
        </w:rPr>
        <w:t>A</w:t>
      </w:r>
      <w:r w:rsidRPr="0040575B">
        <w:rPr>
          <w:rFonts w:cs="Arial"/>
          <w:color w:val="000000"/>
          <w:sz w:val="16"/>
          <w:szCs w:val="16"/>
          <w:lang w:val="en-US"/>
        </w:rPr>
        <w:t>ll trademarks are recognised and are the property of their respective companies.</w:t>
      </w:r>
    </w:p>
    <w:p w14:paraId="55C5E8CC" w14:textId="77777777" w:rsidR="00B10D84" w:rsidRDefault="00B10D84" w:rsidP="00B10D84"/>
    <w:p w14:paraId="2480CA0E" w14:textId="77777777" w:rsidR="00925C2B" w:rsidRPr="00FE48AA" w:rsidRDefault="00925C2B" w:rsidP="00925C2B">
      <w:pPr>
        <w:rPr>
          <w:sz w:val="16"/>
          <w:szCs w:val="16"/>
        </w:rPr>
      </w:pPr>
      <w:r w:rsidRPr="00FE48AA">
        <w:rPr>
          <w:b/>
          <w:sz w:val="16"/>
          <w:szCs w:val="16"/>
        </w:rPr>
        <w:t>Media contacts:</w:t>
      </w:r>
    </w:p>
    <w:p w14:paraId="7BD43CCB" w14:textId="77777777" w:rsidR="00925C2B" w:rsidRPr="00FE48AA" w:rsidRDefault="00925C2B" w:rsidP="00925C2B">
      <w:pPr>
        <w:rPr>
          <w:sz w:val="16"/>
          <w:szCs w:val="16"/>
        </w:rPr>
      </w:pPr>
    </w:p>
    <w:p w14:paraId="182D436A" w14:textId="77777777" w:rsidR="00424F57" w:rsidRPr="00E04FFA" w:rsidRDefault="001334FE" w:rsidP="00424F5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Philippe Millet</w:t>
      </w:r>
      <w:r w:rsidR="007B06FD" w:rsidRPr="00E04FFA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 xml:space="preserve">EU </w:t>
      </w:r>
      <w:r w:rsidR="00497A65">
        <w:rPr>
          <w:rFonts w:cs="Arial"/>
          <w:sz w:val="16"/>
          <w:szCs w:val="16"/>
        </w:rPr>
        <w:t>TULIPP</w:t>
      </w:r>
      <w:r>
        <w:rPr>
          <w:rFonts w:cs="Arial"/>
          <w:sz w:val="16"/>
          <w:szCs w:val="16"/>
        </w:rPr>
        <w:t xml:space="preserve"> Project Co-ordinator</w:t>
      </w:r>
      <w:r w:rsidR="007B06FD" w:rsidRPr="00E04FFA">
        <w:rPr>
          <w:rFonts w:cs="Arial"/>
          <w:sz w:val="16"/>
          <w:szCs w:val="16"/>
        </w:rPr>
        <w:t xml:space="preserve">, </w:t>
      </w:r>
      <w:r w:rsidR="00497A65">
        <w:rPr>
          <w:rFonts w:cs="Arial"/>
          <w:sz w:val="16"/>
          <w:szCs w:val="16"/>
        </w:rPr>
        <w:t>THALES</w:t>
      </w:r>
      <w:r>
        <w:rPr>
          <w:rFonts w:cs="Arial"/>
          <w:sz w:val="16"/>
          <w:szCs w:val="16"/>
        </w:rPr>
        <w:t xml:space="preserve"> </w:t>
      </w:r>
      <w:r w:rsidR="00497A65">
        <w:rPr>
          <w:rFonts w:cs="Arial"/>
          <w:sz w:val="16"/>
          <w:szCs w:val="16"/>
        </w:rPr>
        <w:t>R</w:t>
      </w:r>
      <w:r>
        <w:rPr>
          <w:rFonts w:cs="Arial"/>
          <w:sz w:val="16"/>
          <w:szCs w:val="16"/>
        </w:rPr>
        <w:t>esearch &amp; Technology</w:t>
      </w:r>
    </w:p>
    <w:p w14:paraId="1B80032A" w14:textId="77777777" w:rsidR="00424F57" w:rsidRPr="002F07D6" w:rsidRDefault="00424F57" w:rsidP="00424F57">
      <w:pPr>
        <w:rPr>
          <w:rFonts w:ascii="Times New Roman" w:hAnsi="Times New Roman"/>
          <w:sz w:val="16"/>
          <w:szCs w:val="16"/>
          <w:lang w:val="fr-FR"/>
        </w:rPr>
      </w:pPr>
      <w:r w:rsidRPr="002F07D6">
        <w:rPr>
          <w:rFonts w:cs="Arial"/>
          <w:sz w:val="16"/>
          <w:szCs w:val="16"/>
          <w:lang w:val="fr-FR"/>
        </w:rPr>
        <w:t xml:space="preserve">Tel: </w:t>
      </w:r>
      <w:r w:rsidR="001334FE" w:rsidRPr="001334FE">
        <w:rPr>
          <w:rFonts w:cs="Arial"/>
          <w:sz w:val="16"/>
          <w:szCs w:val="16"/>
          <w:lang w:val="fr-FR"/>
        </w:rPr>
        <w:t>+33 1 69 41 60 49</w:t>
      </w:r>
      <w:r w:rsidRPr="002F07D6">
        <w:rPr>
          <w:rFonts w:cs="Arial"/>
          <w:sz w:val="16"/>
          <w:szCs w:val="16"/>
          <w:lang w:val="fr-FR"/>
        </w:rPr>
        <w:t xml:space="preserve">.  Email: </w:t>
      </w:r>
      <w:hyperlink r:id="rId20" w:history="1">
        <w:r w:rsidR="00497A65" w:rsidRPr="002F07D6">
          <w:rPr>
            <w:rStyle w:val="Hyperlink"/>
            <w:rFonts w:cs="Arial"/>
            <w:sz w:val="16"/>
            <w:szCs w:val="16"/>
            <w:lang w:val="fr-FR"/>
          </w:rPr>
          <w:t>philippe.millet@thalesgroup.com</w:t>
        </w:r>
      </w:hyperlink>
      <w:r w:rsidR="0055434B" w:rsidRPr="002F07D6">
        <w:rPr>
          <w:rFonts w:cs="Arial"/>
          <w:sz w:val="16"/>
          <w:szCs w:val="16"/>
          <w:lang w:val="fr-FR"/>
        </w:rPr>
        <w:t xml:space="preserve"> </w:t>
      </w:r>
    </w:p>
    <w:p w14:paraId="19062AF1" w14:textId="77777777" w:rsidR="00FE48AA" w:rsidRPr="002F07D6" w:rsidRDefault="00FE48AA" w:rsidP="00FE48AA">
      <w:pPr>
        <w:rPr>
          <w:sz w:val="16"/>
          <w:szCs w:val="16"/>
          <w:lang w:val="fr-FR"/>
        </w:rPr>
      </w:pPr>
    </w:p>
    <w:p w14:paraId="1CAA1A5F" w14:textId="77777777" w:rsidR="00FE48AA" w:rsidRPr="00FE48AA" w:rsidRDefault="00FE48AA" w:rsidP="00FE48AA">
      <w:pPr>
        <w:rPr>
          <w:sz w:val="16"/>
          <w:szCs w:val="16"/>
        </w:rPr>
      </w:pPr>
      <w:r w:rsidRPr="00FE48AA">
        <w:rPr>
          <w:sz w:val="16"/>
          <w:szCs w:val="16"/>
        </w:rPr>
        <w:t xml:space="preserve">Keith Mason, Humbug PR </w:t>
      </w:r>
    </w:p>
    <w:p w14:paraId="44C2788A" w14:textId="7BCB84F8" w:rsidR="00FE48AA" w:rsidRPr="00FE48AA" w:rsidRDefault="00FE48AA" w:rsidP="00FE48AA">
      <w:pPr>
        <w:rPr>
          <w:sz w:val="16"/>
          <w:szCs w:val="16"/>
        </w:rPr>
      </w:pPr>
      <w:r w:rsidRPr="00FE48AA">
        <w:rPr>
          <w:sz w:val="16"/>
          <w:szCs w:val="16"/>
        </w:rPr>
        <w:t>Tel: +44 (0)</w:t>
      </w:r>
      <w:r w:rsidR="00CC3DCC">
        <w:rPr>
          <w:sz w:val="16"/>
          <w:szCs w:val="16"/>
        </w:rPr>
        <w:t>7931 708837</w:t>
      </w:r>
      <w:r w:rsidRPr="00FE48AA">
        <w:rPr>
          <w:sz w:val="16"/>
          <w:szCs w:val="16"/>
        </w:rPr>
        <w:t xml:space="preserve">.  Email: </w:t>
      </w:r>
      <w:hyperlink r:id="rId21" w:history="1">
        <w:r w:rsidRPr="00FE48AA">
          <w:rPr>
            <w:rStyle w:val="Hyperlink"/>
            <w:sz w:val="16"/>
            <w:szCs w:val="16"/>
          </w:rPr>
          <w:t>keith.mason@humbugpr.com</w:t>
        </w:r>
      </w:hyperlink>
      <w:r w:rsidRPr="00FE48AA">
        <w:rPr>
          <w:sz w:val="16"/>
          <w:szCs w:val="16"/>
        </w:rPr>
        <w:t xml:space="preserve">  </w:t>
      </w:r>
    </w:p>
    <w:p w14:paraId="739731A7" w14:textId="77777777" w:rsidR="00FE48AA" w:rsidRPr="00FE48AA" w:rsidRDefault="00FE48AA" w:rsidP="00FE48AA">
      <w:pPr>
        <w:rPr>
          <w:sz w:val="16"/>
          <w:szCs w:val="16"/>
        </w:rPr>
      </w:pPr>
    </w:p>
    <w:p w14:paraId="0A58C69D" w14:textId="13453060" w:rsidR="006B5BC9" w:rsidRPr="00FE48AA" w:rsidRDefault="004F5169" w:rsidP="00FE48AA">
      <w:pPr>
        <w:rPr>
          <w:sz w:val="16"/>
          <w:szCs w:val="16"/>
        </w:rPr>
      </w:pPr>
      <w:r>
        <w:rPr>
          <w:sz w:val="16"/>
          <w:szCs w:val="16"/>
        </w:rPr>
        <w:t xml:space="preserve">Ref: </w:t>
      </w:r>
      <w:r w:rsidR="0057489E">
        <w:rPr>
          <w:sz w:val="16"/>
          <w:szCs w:val="16"/>
        </w:rPr>
        <w:t>TUL</w:t>
      </w:r>
      <w:r w:rsidR="00C31EA7">
        <w:rPr>
          <w:sz w:val="16"/>
          <w:szCs w:val="16"/>
        </w:rPr>
        <w:t>003</w:t>
      </w:r>
    </w:p>
    <w:p w14:paraId="0AC81ABA" w14:textId="76BA5267" w:rsidR="00FE48AA" w:rsidRPr="00FE48AA" w:rsidRDefault="006609A0" w:rsidP="00FE48AA">
      <w:pPr>
        <w:rPr>
          <w:sz w:val="16"/>
          <w:szCs w:val="16"/>
        </w:rPr>
      </w:pPr>
      <w:r w:rsidRPr="00FE48AA">
        <w:rPr>
          <w:sz w:val="16"/>
          <w:szCs w:val="16"/>
        </w:rPr>
        <w:t xml:space="preserve">Words: </w:t>
      </w:r>
      <w:r w:rsidR="00D14E29">
        <w:rPr>
          <w:sz w:val="16"/>
          <w:szCs w:val="16"/>
        </w:rPr>
        <w:t>9</w:t>
      </w:r>
      <w:r w:rsidR="003B32D2">
        <w:rPr>
          <w:sz w:val="16"/>
          <w:szCs w:val="16"/>
        </w:rPr>
        <w:t>59</w:t>
      </w:r>
    </w:p>
    <w:p w14:paraId="39B6130F" w14:textId="77777777" w:rsidR="00FE48AA" w:rsidRPr="00FE48AA" w:rsidRDefault="00FE48AA" w:rsidP="00FE48AA">
      <w:pPr>
        <w:rPr>
          <w:sz w:val="16"/>
          <w:szCs w:val="16"/>
        </w:rPr>
      </w:pPr>
    </w:p>
    <w:p w14:paraId="1905F6DA" w14:textId="77777777" w:rsidR="0057489E" w:rsidRPr="0057489E" w:rsidRDefault="00FE48AA" w:rsidP="00FB1051">
      <w:pPr>
        <w:rPr>
          <w:i/>
          <w:sz w:val="16"/>
          <w:szCs w:val="16"/>
          <w:u w:val="single"/>
        </w:rPr>
      </w:pPr>
      <w:r w:rsidRPr="00FE48AA">
        <w:rPr>
          <w:i/>
          <w:sz w:val="16"/>
          <w:szCs w:val="16"/>
        </w:rPr>
        <w:t xml:space="preserve">This press release and any associated images (in high-resolution compressed jpeg format) can be downloaded from </w:t>
      </w:r>
      <w:hyperlink r:id="rId22" w:history="1">
        <w:r w:rsidRPr="00497FDE">
          <w:rPr>
            <w:rStyle w:val="Hyperlink"/>
            <w:i/>
            <w:sz w:val="16"/>
            <w:szCs w:val="16"/>
          </w:rPr>
          <w:t>www.humbugpr.com</w:t>
        </w:r>
        <w:r w:rsidR="004F5169" w:rsidRPr="00497FDE">
          <w:rPr>
            <w:rStyle w:val="Hyperlink"/>
            <w:i/>
            <w:sz w:val="16"/>
            <w:szCs w:val="16"/>
          </w:rPr>
          <w:t>.</w:t>
        </w:r>
      </w:hyperlink>
    </w:p>
    <w:sectPr w:rsidR="0057489E" w:rsidRPr="0057489E">
      <w:headerReference w:type="even" r:id="rId23"/>
      <w:headerReference w:type="default" r:id="rId24"/>
      <w:footerReference w:type="default" r:id="rId25"/>
      <w:pgSz w:w="11907" w:h="16840" w:code="9"/>
      <w:pgMar w:top="567" w:right="1134" w:bottom="993" w:left="1134" w:header="56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92D0" w14:textId="77777777" w:rsidR="001D41D7" w:rsidRDefault="001D41D7">
      <w:r>
        <w:separator/>
      </w:r>
    </w:p>
  </w:endnote>
  <w:endnote w:type="continuationSeparator" w:id="0">
    <w:p w14:paraId="5B678CC6" w14:textId="77777777" w:rsidR="001D41D7" w:rsidRDefault="001D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C34C" w14:textId="77777777" w:rsidR="00627CCC" w:rsidRDefault="00627CCC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529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E199" w14:textId="77777777" w:rsidR="001D41D7" w:rsidRDefault="001D41D7">
      <w:r>
        <w:separator/>
      </w:r>
    </w:p>
  </w:footnote>
  <w:footnote w:type="continuationSeparator" w:id="0">
    <w:p w14:paraId="28BFB16F" w14:textId="77777777" w:rsidR="001D41D7" w:rsidRDefault="001D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3612" w14:textId="77777777" w:rsidR="00627CCC" w:rsidRDefault="00627CCC"/>
  <w:p w14:paraId="4DE72907" w14:textId="77777777" w:rsidR="00627CCC" w:rsidRDefault="00627CCC"/>
  <w:p w14:paraId="381DDF3D" w14:textId="77777777" w:rsidR="00627CCC" w:rsidRDefault="00627CCC"/>
  <w:p w14:paraId="6D09FE00" w14:textId="77777777" w:rsidR="00627CCC" w:rsidRDefault="00627CCC"/>
  <w:p w14:paraId="336233D9" w14:textId="77777777" w:rsidR="00627CCC" w:rsidRDefault="00627CCC"/>
  <w:p w14:paraId="596BCA65" w14:textId="77777777" w:rsidR="00627CCC" w:rsidRDefault="00627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4CB9" w14:textId="14088CAA" w:rsidR="00627CCC" w:rsidRDefault="0057489E">
    <w:pPr>
      <w:pStyle w:val="Header"/>
    </w:pPr>
    <w:r>
      <w:t>TUL</w:t>
    </w:r>
    <w:r w:rsidR="001A1C29">
      <w:t>003</w:t>
    </w:r>
    <w:r w:rsidR="00627CCC">
      <w:t xml:space="preserve"> / </w:t>
    </w:r>
    <w:r w:rsidR="0048319C" w:rsidRPr="0048319C">
      <w:t>Successful conclusion to EU’s three-year TULIPP project for embedded image processing and vision applications</w:t>
    </w:r>
  </w:p>
  <w:p w14:paraId="0CF90E28" w14:textId="77777777" w:rsidR="00627CCC" w:rsidRDefault="00627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750"/>
    <w:multiLevelType w:val="singleLevel"/>
    <w:tmpl w:val="4936F8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48"/>
    <w:rsid w:val="00030AEC"/>
    <w:rsid w:val="000404CC"/>
    <w:rsid w:val="00063D50"/>
    <w:rsid w:val="00082769"/>
    <w:rsid w:val="00091E5A"/>
    <w:rsid w:val="00096C58"/>
    <w:rsid w:val="000E2EA5"/>
    <w:rsid w:val="001334FE"/>
    <w:rsid w:val="001567FE"/>
    <w:rsid w:val="00174B52"/>
    <w:rsid w:val="001A03D4"/>
    <w:rsid w:val="001A1C29"/>
    <w:rsid w:val="001A7C69"/>
    <w:rsid w:val="001B3F06"/>
    <w:rsid w:val="001C715A"/>
    <w:rsid w:val="001D41D7"/>
    <w:rsid w:val="001D4816"/>
    <w:rsid w:val="001F64CA"/>
    <w:rsid w:val="00203E46"/>
    <w:rsid w:val="002526C5"/>
    <w:rsid w:val="002554CA"/>
    <w:rsid w:val="002B3EEA"/>
    <w:rsid w:val="002E25F9"/>
    <w:rsid w:val="002F07D6"/>
    <w:rsid w:val="00346003"/>
    <w:rsid w:val="00350CF1"/>
    <w:rsid w:val="00354140"/>
    <w:rsid w:val="00355189"/>
    <w:rsid w:val="0035616F"/>
    <w:rsid w:val="003628F7"/>
    <w:rsid w:val="00362DE7"/>
    <w:rsid w:val="00375EC8"/>
    <w:rsid w:val="00380C67"/>
    <w:rsid w:val="00381D88"/>
    <w:rsid w:val="00390C4C"/>
    <w:rsid w:val="003971EB"/>
    <w:rsid w:val="003A523E"/>
    <w:rsid w:val="003B32D2"/>
    <w:rsid w:val="003C2CE8"/>
    <w:rsid w:val="003F3F50"/>
    <w:rsid w:val="00401088"/>
    <w:rsid w:val="00405178"/>
    <w:rsid w:val="00417220"/>
    <w:rsid w:val="00424F57"/>
    <w:rsid w:val="00432C7D"/>
    <w:rsid w:val="0048319C"/>
    <w:rsid w:val="00497A65"/>
    <w:rsid w:val="00497FDE"/>
    <w:rsid w:val="004A0FC1"/>
    <w:rsid w:val="004A1477"/>
    <w:rsid w:val="004C7C3B"/>
    <w:rsid w:val="004D7B36"/>
    <w:rsid w:val="004E1A3A"/>
    <w:rsid w:val="004F5169"/>
    <w:rsid w:val="004F68DC"/>
    <w:rsid w:val="0050088E"/>
    <w:rsid w:val="0050297F"/>
    <w:rsid w:val="00514719"/>
    <w:rsid w:val="00523ACE"/>
    <w:rsid w:val="00531E17"/>
    <w:rsid w:val="00541805"/>
    <w:rsid w:val="0055434B"/>
    <w:rsid w:val="0056579E"/>
    <w:rsid w:val="0057489E"/>
    <w:rsid w:val="005817C0"/>
    <w:rsid w:val="005920E6"/>
    <w:rsid w:val="005B00F9"/>
    <w:rsid w:val="005B4D4E"/>
    <w:rsid w:val="005B66C7"/>
    <w:rsid w:val="005E01A7"/>
    <w:rsid w:val="005E71E5"/>
    <w:rsid w:val="005F111B"/>
    <w:rsid w:val="005F1FA1"/>
    <w:rsid w:val="005F7205"/>
    <w:rsid w:val="00627CCC"/>
    <w:rsid w:val="00637EED"/>
    <w:rsid w:val="00641515"/>
    <w:rsid w:val="0065640F"/>
    <w:rsid w:val="006609A0"/>
    <w:rsid w:val="006A046B"/>
    <w:rsid w:val="006B3E60"/>
    <w:rsid w:val="006B5BC9"/>
    <w:rsid w:val="006B5CD2"/>
    <w:rsid w:val="006B6CA0"/>
    <w:rsid w:val="006C16A9"/>
    <w:rsid w:val="006D30CA"/>
    <w:rsid w:val="006D3D63"/>
    <w:rsid w:val="006D56F6"/>
    <w:rsid w:val="006D7CE3"/>
    <w:rsid w:val="006E5510"/>
    <w:rsid w:val="00704579"/>
    <w:rsid w:val="00710FC6"/>
    <w:rsid w:val="00740BFA"/>
    <w:rsid w:val="007433B4"/>
    <w:rsid w:val="00762B0B"/>
    <w:rsid w:val="00762DB3"/>
    <w:rsid w:val="00772631"/>
    <w:rsid w:val="00791462"/>
    <w:rsid w:val="007B06FD"/>
    <w:rsid w:val="007C32C7"/>
    <w:rsid w:val="007D02F9"/>
    <w:rsid w:val="007E0713"/>
    <w:rsid w:val="007F02C7"/>
    <w:rsid w:val="00835404"/>
    <w:rsid w:val="008418EE"/>
    <w:rsid w:val="00845F6F"/>
    <w:rsid w:val="00865FB0"/>
    <w:rsid w:val="00893CC4"/>
    <w:rsid w:val="008C1125"/>
    <w:rsid w:val="008C31E1"/>
    <w:rsid w:val="009011B4"/>
    <w:rsid w:val="00910086"/>
    <w:rsid w:val="00914AD3"/>
    <w:rsid w:val="00924FD9"/>
    <w:rsid w:val="00925C2B"/>
    <w:rsid w:val="00926650"/>
    <w:rsid w:val="009274FD"/>
    <w:rsid w:val="0093121F"/>
    <w:rsid w:val="00955288"/>
    <w:rsid w:val="0096105D"/>
    <w:rsid w:val="00972922"/>
    <w:rsid w:val="00980D4B"/>
    <w:rsid w:val="009818B0"/>
    <w:rsid w:val="0099189C"/>
    <w:rsid w:val="00992754"/>
    <w:rsid w:val="009A6B2B"/>
    <w:rsid w:val="009B13E5"/>
    <w:rsid w:val="009B14ED"/>
    <w:rsid w:val="009C169E"/>
    <w:rsid w:val="009D5464"/>
    <w:rsid w:val="009F58F1"/>
    <w:rsid w:val="009F67BC"/>
    <w:rsid w:val="00A1275C"/>
    <w:rsid w:val="00A16D08"/>
    <w:rsid w:val="00A16FD4"/>
    <w:rsid w:val="00A4343D"/>
    <w:rsid w:val="00A65622"/>
    <w:rsid w:val="00A7702C"/>
    <w:rsid w:val="00AA7C2A"/>
    <w:rsid w:val="00B01EBF"/>
    <w:rsid w:val="00B10D84"/>
    <w:rsid w:val="00B32CBE"/>
    <w:rsid w:val="00B35365"/>
    <w:rsid w:val="00B44147"/>
    <w:rsid w:val="00B4759C"/>
    <w:rsid w:val="00B56FA4"/>
    <w:rsid w:val="00B6414C"/>
    <w:rsid w:val="00B65CC9"/>
    <w:rsid w:val="00B94504"/>
    <w:rsid w:val="00B950F7"/>
    <w:rsid w:val="00B9535A"/>
    <w:rsid w:val="00BA4A9D"/>
    <w:rsid w:val="00BB2FAB"/>
    <w:rsid w:val="00BB4036"/>
    <w:rsid w:val="00BD601D"/>
    <w:rsid w:val="00BE17F7"/>
    <w:rsid w:val="00C06903"/>
    <w:rsid w:val="00C1462B"/>
    <w:rsid w:val="00C15838"/>
    <w:rsid w:val="00C2513E"/>
    <w:rsid w:val="00C30E67"/>
    <w:rsid w:val="00C31EA7"/>
    <w:rsid w:val="00C32BE6"/>
    <w:rsid w:val="00C45290"/>
    <w:rsid w:val="00C45FF9"/>
    <w:rsid w:val="00C552A2"/>
    <w:rsid w:val="00C84897"/>
    <w:rsid w:val="00C85A34"/>
    <w:rsid w:val="00CA13EE"/>
    <w:rsid w:val="00CA77B6"/>
    <w:rsid w:val="00CB5A77"/>
    <w:rsid w:val="00CC3DCC"/>
    <w:rsid w:val="00CE4416"/>
    <w:rsid w:val="00D13759"/>
    <w:rsid w:val="00D14E29"/>
    <w:rsid w:val="00D16F51"/>
    <w:rsid w:val="00D22A7E"/>
    <w:rsid w:val="00D32EF3"/>
    <w:rsid w:val="00D43527"/>
    <w:rsid w:val="00D4798A"/>
    <w:rsid w:val="00D6169B"/>
    <w:rsid w:val="00D7280A"/>
    <w:rsid w:val="00D85648"/>
    <w:rsid w:val="00D909CF"/>
    <w:rsid w:val="00D93EB7"/>
    <w:rsid w:val="00DA7F91"/>
    <w:rsid w:val="00DC514E"/>
    <w:rsid w:val="00DD7478"/>
    <w:rsid w:val="00DE205D"/>
    <w:rsid w:val="00E04FFA"/>
    <w:rsid w:val="00E2684C"/>
    <w:rsid w:val="00E34E19"/>
    <w:rsid w:val="00E40AFC"/>
    <w:rsid w:val="00E50452"/>
    <w:rsid w:val="00E5421D"/>
    <w:rsid w:val="00E713D9"/>
    <w:rsid w:val="00E920A0"/>
    <w:rsid w:val="00E92A2A"/>
    <w:rsid w:val="00EA3F0D"/>
    <w:rsid w:val="00ED4C97"/>
    <w:rsid w:val="00EE29A5"/>
    <w:rsid w:val="00EF2D2C"/>
    <w:rsid w:val="00F11709"/>
    <w:rsid w:val="00F164AF"/>
    <w:rsid w:val="00F31BE2"/>
    <w:rsid w:val="00F33759"/>
    <w:rsid w:val="00F6034C"/>
    <w:rsid w:val="00F64D76"/>
    <w:rsid w:val="00F73581"/>
    <w:rsid w:val="00FB0625"/>
    <w:rsid w:val="00FB1021"/>
    <w:rsid w:val="00FB1051"/>
    <w:rsid w:val="00FC4B89"/>
    <w:rsid w:val="00FE0402"/>
    <w:rsid w:val="00FE48AA"/>
    <w:rsid w:val="00FE5A6B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8DC9C"/>
  <w15:docId w15:val="{01D3E51B-BDA0-42CC-A90D-7C5C3721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dstrike w:val="0"/>
      <w:color w:val="auto"/>
      <w:sz w:val="20"/>
      <w:vertAlign w:val="baseline"/>
    </w:rPr>
  </w:style>
  <w:style w:type="character" w:styleId="Hyperlink">
    <w:name w:val="Hyperlink"/>
    <w:rPr>
      <w:rFonts w:ascii="Arial" w:hAnsi="Arial"/>
      <w:dstrike w:val="0"/>
      <w:color w:val="auto"/>
      <w:sz w:val="20"/>
      <w:u w:val="single"/>
      <w:bdr w:val="none" w:sz="0" w:space="0" w:color="auto"/>
      <w:vertAlign w:val="baseline"/>
    </w:rPr>
  </w:style>
  <w:style w:type="character" w:styleId="FollowedHyperlink">
    <w:name w:val="FollowedHyperlink"/>
    <w:rsid w:val="0050088E"/>
    <w:rPr>
      <w:rFonts w:ascii="Times New Roman" w:hAnsi="Times New Roman"/>
      <w:dstrike w:val="0"/>
      <w:sz w:val="20"/>
      <w:u w:val="single"/>
      <w:vertAlign w:val="baseline"/>
    </w:rPr>
  </w:style>
  <w:style w:type="paragraph" w:customStyle="1" w:styleId="BoilerPlate">
    <w:name w:val="Boiler Plate"/>
    <w:basedOn w:val="Normal"/>
    <w:rsid w:val="00ED4C97"/>
    <w:pPr>
      <w:widowControl/>
      <w:spacing w:after="240"/>
    </w:pPr>
    <w:rPr>
      <w:rFonts w:eastAsia="Times"/>
      <w:lang w:eastAsia="en-GB"/>
    </w:rPr>
  </w:style>
  <w:style w:type="paragraph" w:styleId="NormalWeb">
    <w:name w:val="Normal (Web)"/>
    <w:basedOn w:val="Normal"/>
    <w:rsid w:val="00F164AF"/>
    <w:pPr>
      <w:widowControl/>
      <w:spacing w:before="100" w:beforeAutospacing="1" w:after="100" w:afterAutospacing="1"/>
    </w:pPr>
    <w:rPr>
      <w:rFonts w:ascii="Verdana" w:hAnsi="Verdana"/>
      <w:color w:val="000000"/>
      <w:lang w:val="en-US"/>
    </w:rPr>
  </w:style>
  <w:style w:type="paragraph" w:customStyle="1" w:styleId="textbd">
    <w:name w:val="textbd"/>
    <w:basedOn w:val="Normal"/>
    <w:rsid w:val="00F164AF"/>
    <w:pPr>
      <w:widowControl/>
      <w:spacing w:before="100" w:beforeAutospacing="1" w:after="100" w:afterAutospacing="1"/>
    </w:pPr>
    <w:rPr>
      <w:rFonts w:ascii="Verdana" w:hAnsi="Verdana"/>
      <w:b/>
      <w:bCs/>
      <w:color w:val="00000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85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5648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1A1C29"/>
    <w:rPr>
      <w:b/>
      <w:bCs/>
    </w:rPr>
  </w:style>
  <w:style w:type="paragraph" w:styleId="Caption">
    <w:name w:val="caption"/>
    <w:basedOn w:val="Normal"/>
    <w:next w:val="Normal"/>
    <w:unhideWhenUsed/>
    <w:qFormat/>
    <w:rsid w:val="002526C5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rsid w:val="003628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8F7"/>
  </w:style>
  <w:style w:type="character" w:customStyle="1" w:styleId="CommentTextChar">
    <w:name w:val="Comment Text Char"/>
    <w:basedOn w:val="DefaultParagraphFont"/>
    <w:link w:val="CommentText"/>
    <w:rsid w:val="003628F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2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28F7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2B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halesgroup." TargetMode="External"/><Relationship Id="rId18" Type="http://schemas.openxmlformats.org/officeDocument/2006/relationships/hyperlink" Target="file:///C:\Users\Keith\AppData\Local\Microsoft\Windows\INetCache\Content.Outlook\R9YUBSF5\www.sundance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eith.mason@humbugpr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ulipp.eu" TargetMode="External"/><Relationship Id="rId17" Type="http://schemas.openxmlformats.org/officeDocument/2006/relationships/hyperlink" Target="http://www.ntnu.n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ipperos.com" TargetMode="External"/><Relationship Id="rId20" Type="http://schemas.openxmlformats.org/officeDocument/2006/relationships/hyperlink" Target="mailto:philippe.millet@thales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osb.fraunhofer.d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yperlink" Target="file:///C:\Users\Keith\AppData\Local\Microsoft\Windows\INetCache\Content.Outlook\R9YUBSF5\www.synective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efficient-innovation.fr" TargetMode="External"/><Relationship Id="rId22" Type="http://schemas.openxmlformats.org/officeDocument/2006/relationships/hyperlink" Target="http://www.humbugpr.com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Documents\Custom%20Office%20Templates\Press%20Releases\Tulipp%20UK%20Pres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7421-9E02-4C6C-8F7C-837B4246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Tulipp UK Press Press Release.dotx</Template>
  <TotalTime>223</TotalTime>
  <Pages>3</Pages>
  <Words>1247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TULIPP Press Release UK</vt:lpstr>
    </vt:vector>
  </TitlesOfParts>
  <Company>Humbug Public Relations</Company>
  <LinksUpToDate>false</LinksUpToDate>
  <CharactersWithSpaces>9577</CharactersWithSpaces>
  <SharedDoc>false</SharedDoc>
  <HLinks>
    <vt:vector size="30" baseType="variant">
      <vt:variant>
        <vt:i4>3276863</vt:i4>
      </vt:variant>
      <vt:variant>
        <vt:i4>12</vt:i4>
      </vt:variant>
      <vt:variant>
        <vt:i4>0</vt:i4>
      </vt:variant>
      <vt:variant>
        <vt:i4>5</vt:i4>
      </vt:variant>
      <vt:variant>
        <vt:lpwstr>http://www.humbugpr.com/portal</vt:lpwstr>
      </vt:variant>
      <vt:variant>
        <vt:lpwstr/>
      </vt:variant>
      <vt:variant>
        <vt:i4>4063324</vt:i4>
      </vt:variant>
      <vt:variant>
        <vt:i4>9</vt:i4>
      </vt:variant>
      <vt:variant>
        <vt:i4>0</vt:i4>
      </vt:variant>
      <vt:variant>
        <vt:i4>5</vt:i4>
      </vt:variant>
      <vt:variant>
        <vt:lpwstr>mailto:ann.williams@humbugpr.com</vt:lpwstr>
      </vt:variant>
      <vt:variant>
        <vt:lpwstr/>
      </vt:variant>
      <vt:variant>
        <vt:i4>3735642</vt:i4>
      </vt:variant>
      <vt:variant>
        <vt:i4>6</vt:i4>
      </vt:variant>
      <vt:variant>
        <vt:i4>0</vt:i4>
      </vt:variant>
      <vt:variant>
        <vt:i4>5</vt:i4>
      </vt:variant>
      <vt:variant>
        <vt:lpwstr>mailto:keith.mason@humbugpr.com</vt:lpwstr>
      </vt:variant>
      <vt:variant>
        <vt:lpwstr/>
      </vt:variant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mailto:flemming.c@sundance.com</vt:lpwstr>
      </vt:variant>
      <vt:variant>
        <vt:lpwstr/>
      </vt:variant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http://www.sundance.com/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TULIPP Press Release UK</dc:title>
  <dc:subject/>
  <dc:creator>Keith</dc:creator>
  <cp:keywords/>
  <cp:lastModifiedBy>Keith Mason</cp:lastModifiedBy>
  <cp:revision>4</cp:revision>
  <cp:lastPrinted>2000-04-13T10:02:00Z</cp:lastPrinted>
  <dcterms:created xsi:type="dcterms:W3CDTF">2019-07-09T21:50:00Z</dcterms:created>
  <dcterms:modified xsi:type="dcterms:W3CDTF">2019-07-10T12:09:00Z</dcterms:modified>
</cp:coreProperties>
</file>