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00C11" w14:textId="77777777" w:rsidR="006B5BC9" w:rsidRPr="007433B4" w:rsidRDefault="001334FE" w:rsidP="006B5BC9">
      <w:pPr>
        <w:pStyle w:val="Heading1"/>
        <w:rPr>
          <w:noProof/>
          <w:szCs w:val="24"/>
        </w:rPr>
      </w:pPr>
      <w:r>
        <w:rPr>
          <w:noProof/>
          <w:szCs w:val="24"/>
          <w:lang w:eastAsia="en-GB"/>
        </w:rPr>
        <w:drawing>
          <wp:inline distT="0" distB="0" distL="0" distR="0" wp14:anchorId="26B6C4C5" wp14:editId="4CA78CA9">
            <wp:extent cx="2146300" cy="164647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lipp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903" cy="165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A11F" w14:textId="77777777" w:rsidR="006B5BC9" w:rsidRDefault="006B5BC9" w:rsidP="006B5BC9"/>
    <w:p w14:paraId="2A80FDE7" w14:textId="77777777" w:rsidR="009A6B2B" w:rsidRPr="00D909CF" w:rsidRDefault="00D909CF" w:rsidP="009A6B2B">
      <w:pPr>
        <w:pStyle w:val="Heading1"/>
        <w:rPr>
          <w:rFonts w:cs="Arial"/>
          <w:sz w:val="32"/>
          <w:lang w:eastAsia="zh-CN"/>
        </w:rPr>
      </w:pPr>
      <w:r w:rsidRPr="00D909CF">
        <w:rPr>
          <w:rFonts w:eastAsia="MS Mincho" w:cs="Arial"/>
          <w:lang w:val="en-US" w:eastAsia="zh-CN"/>
        </w:rPr>
        <w:t>PRESS RELEASE</w:t>
      </w:r>
    </w:p>
    <w:p w14:paraId="31994004" w14:textId="77777777" w:rsidR="009A6B2B" w:rsidRPr="00720EF3" w:rsidRDefault="009A6B2B" w:rsidP="009A6B2B">
      <w:pPr>
        <w:pStyle w:val="Header"/>
        <w:tabs>
          <w:tab w:val="clear" w:pos="4153"/>
          <w:tab w:val="clear" w:pos="8306"/>
        </w:tabs>
        <w:rPr>
          <w:i w:val="0"/>
          <w:sz w:val="28"/>
          <w:u w:val="none"/>
        </w:rPr>
      </w:pPr>
      <w:r w:rsidRPr="00720EF3">
        <w:rPr>
          <w:i w:val="0"/>
          <w:sz w:val="28"/>
          <w:u w:val="none"/>
        </w:rPr>
        <w:t>Pressemitteilung • Communiqué de Presse</w:t>
      </w:r>
      <w:r w:rsidR="0057489E" w:rsidRPr="00720EF3">
        <w:rPr>
          <w:i w:val="0"/>
          <w:sz w:val="28"/>
          <w:u w:val="none"/>
        </w:rPr>
        <w:t xml:space="preserve"> • </w:t>
      </w:r>
      <w:proofErr w:type="spellStart"/>
      <w:r w:rsidR="0057489E" w:rsidRPr="00720EF3">
        <w:rPr>
          <w:i w:val="0"/>
          <w:sz w:val="28"/>
          <w:u w:val="none"/>
        </w:rPr>
        <w:t>Comunicad</w:t>
      </w:r>
      <w:r w:rsidR="00D909CF" w:rsidRPr="00720EF3">
        <w:rPr>
          <w:i w:val="0"/>
          <w:sz w:val="28"/>
          <w:u w:val="none"/>
        </w:rPr>
        <w:t>o</w:t>
      </w:r>
      <w:proofErr w:type="spellEnd"/>
      <w:r w:rsidR="00D909CF" w:rsidRPr="00720EF3">
        <w:rPr>
          <w:i w:val="0"/>
          <w:sz w:val="28"/>
          <w:u w:val="none"/>
        </w:rPr>
        <w:t xml:space="preserve"> </w:t>
      </w:r>
      <w:r w:rsidR="0057489E" w:rsidRPr="00720EF3">
        <w:rPr>
          <w:i w:val="0"/>
          <w:sz w:val="28"/>
          <w:u w:val="none"/>
        </w:rPr>
        <w:t xml:space="preserve">de </w:t>
      </w:r>
      <w:proofErr w:type="spellStart"/>
      <w:r w:rsidR="0057489E" w:rsidRPr="00720EF3">
        <w:rPr>
          <w:i w:val="0"/>
          <w:sz w:val="28"/>
          <w:u w:val="none"/>
        </w:rPr>
        <w:t>Prensa</w:t>
      </w:r>
      <w:proofErr w:type="spellEnd"/>
    </w:p>
    <w:p w14:paraId="5F399CAA" w14:textId="1CF82184" w:rsidR="006B5BC9" w:rsidRPr="00720EF3" w:rsidRDefault="006B5BC9" w:rsidP="006B5BC9"/>
    <w:p w14:paraId="762A93B3" w14:textId="77777777" w:rsidR="00247FB0" w:rsidRPr="00720EF3" w:rsidRDefault="00247FB0" w:rsidP="006B5BC9"/>
    <w:p w14:paraId="010E6B2E" w14:textId="1D5CC9D8" w:rsidR="00192CC4" w:rsidRDefault="002A74AA">
      <w:pPr>
        <w:pStyle w:val="Heading2"/>
        <w:rPr>
          <w:sz w:val="36"/>
        </w:rPr>
      </w:pPr>
      <w:bookmarkStart w:id="0" w:name="_Hlk527986187"/>
      <w:r w:rsidRPr="002A74AA">
        <w:rPr>
          <w:sz w:val="36"/>
        </w:rPr>
        <w:t xml:space="preserve">EU’s </w:t>
      </w:r>
      <w:r>
        <w:rPr>
          <w:sz w:val="36"/>
        </w:rPr>
        <w:t>T</w:t>
      </w:r>
      <w:r w:rsidRPr="002A74AA">
        <w:rPr>
          <w:smallCaps/>
          <w:sz w:val="36"/>
        </w:rPr>
        <w:t>ulipp</w:t>
      </w:r>
      <w:r w:rsidRPr="002A74AA">
        <w:rPr>
          <w:sz w:val="36"/>
        </w:rPr>
        <w:t xml:space="preserve"> </w:t>
      </w:r>
      <w:r>
        <w:rPr>
          <w:sz w:val="36"/>
        </w:rPr>
        <w:t>p</w:t>
      </w:r>
      <w:r w:rsidRPr="002A74AA">
        <w:rPr>
          <w:sz w:val="36"/>
        </w:rPr>
        <w:t>roject delivers outstanding results for embedded vision applications</w:t>
      </w:r>
    </w:p>
    <w:bookmarkEnd w:id="0"/>
    <w:p w14:paraId="43810D38" w14:textId="77777777" w:rsidR="002A74AA" w:rsidRPr="002A74AA" w:rsidRDefault="002A74AA" w:rsidP="002A74AA"/>
    <w:p w14:paraId="234A447C" w14:textId="7A92A623" w:rsidR="00377754" w:rsidRPr="00377754" w:rsidRDefault="00377754" w:rsidP="00785A04">
      <w:pPr>
        <w:pStyle w:val="Heading2"/>
        <w:numPr>
          <w:ilvl w:val="0"/>
          <w:numId w:val="2"/>
        </w:numPr>
        <w:rPr>
          <w:sz w:val="20"/>
        </w:rPr>
      </w:pPr>
      <w:r>
        <w:t xml:space="preserve">New </w:t>
      </w:r>
      <w:r w:rsidR="00192CC4">
        <w:t xml:space="preserve">Use Cases </w:t>
      </w:r>
      <w:r>
        <w:t xml:space="preserve">focus on </w:t>
      </w:r>
      <w:r w:rsidRPr="00377754">
        <w:t>Medical X-Ray Imaging, Advanced Driver Assistance Systems (ADAS) and Unmanned Aircraft Vehicles (UAVs)</w:t>
      </w:r>
    </w:p>
    <w:p w14:paraId="37E52335" w14:textId="6312AB6C" w:rsidR="00785A04" w:rsidRPr="00785A04" w:rsidRDefault="00377754" w:rsidP="00785A04">
      <w:pPr>
        <w:pStyle w:val="Heading2"/>
        <w:numPr>
          <w:ilvl w:val="0"/>
          <w:numId w:val="2"/>
        </w:numPr>
        <w:rPr>
          <w:sz w:val="20"/>
        </w:rPr>
      </w:pPr>
      <w:r>
        <w:t>W</w:t>
      </w:r>
      <w:r w:rsidR="00192CC4">
        <w:t>ill be demonstrated for the first time at Vision 2018 (Stuttgart, 6-8 Nov</w:t>
      </w:r>
      <w:r w:rsidR="00785A04">
        <w:t>ember 2018 – Hall 1, Stand 1A74)</w:t>
      </w:r>
    </w:p>
    <w:p w14:paraId="2D2AB6D5" w14:textId="3C294554" w:rsidR="005F7205" w:rsidRDefault="001F7DB6" w:rsidP="00785A04">
      <w:pPr>
        <w:pStyle w:val="Heading2"/>
        <w:numPr>
          <w:ilvl w:val="0"/>
          <w:numId w:val="2"/>
        </w:numPr>
      </w:pPr>
      <w:r>
        <w:t>Practical w</w:t>
      </w:r>
      <w:r w:rsidR="00785A04">
        <w:t xml:space="preserve">orkshop and </w:t>
      </w:r>
      <w:r>
        <w:t>in-depth t</w:t>
      </w:r>
      <w:r w:rsidR="00785A04">
        <w:t>utorial sessions to be held at HiPeac 2019 (Valencia, 21-23 January 2019)</w:t>
      </w:r>
    </w:p>
    <w:p w14:paraId="16556BC7" w14:textId="77777777" w:rsidR="008C60BC" w:rsidRPr="008C60BC" w:rsidRDefault="008C60BC" w:rsidP="008C60BC"/>
    <w:p w14:paraId="5AB4CA7E" w14:textId="68FC3CD6" w:rsidR="005F7205" w:rsidRDefault="005F72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73"/>
        <w:gridCol w:w="2410"/>
      </w:tblGrid>
      <w:tr w:rsidR="00ED1058" w14:paraId="7E48DC21" w14:textId="326386CB" w:rsidTr="002A74AA">
        <w:tc>
          <w:tcPr>
            <w:tcW w:w="2976" w:type="dxa"/>
          </w:tcPr>
          <w:p w14:paraId="2BA5DF59" w14:textId="1F20F8CB" w:rsidR="00ED1058" w:rsidRDefault="00ED1058" w:rsidP="00443DA0">
            <w:r>
              <w:rPr>
                <w:noProof/>
                <w:lang w:eastAsia="en-GB"/>
              </w:rPr>
              <w:drawing>
                <wp:inline distT="0" distB="0" distL="0" distR="0" wp14:anchorId="4EF55412" wp14:editId="5BA42600">
                  <wp:extent cx="1735200" cy="1303200"/>
                  <wp:effectExtent l="0" t="0" r="0" b="0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200" cy="13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767D96" w14:textId="77777777" w:rsidR="00ED1058" w:rsidRDefault="00ED1058" w:rsidP="00443DA0"/>
          <w:p w14:paraId="41AF0D76" w14:textId="1BDA114A" w:rsidR="00ED1058" w:rsidRPr="00247FB0" w:rsidRDefault="00ED1058" w:rsidP="00443DA0">
            <w:pPr>
              <w:rPr>
                <w:sz w:val="16"/>
                <w:szCs w:val="16"/>
              </w:rPr>
            </w:pPr>
            <w:r w:rsidRPr="00247FB0">
              <w:rPr>
                <w:sz w:val="16"/>
                <w:szCs w:val="16"/>
                <w:u w:val="single"/>
              </w:rPr>
              <w:t xml:space="preserve">Photocaption: </w:t>
            </w:r>
            <w:r>
              <w:rPr>
                <w:smallCaps/>
                <w:sz w:val="16"/>
                <w:szCs w:val="16"/>
                <w:u w:val="single"/>
              </w:rPr>
              <w:t>Tulipp</w:t>
            </w:r>
            <w:r w:rsidRPr="00247FB0">
              <w:rPr>
                <w:sz w:val="16"/>
                <w:szCs w:val="16"/>
                <w:u w:val="single"/>
              </w:rPr>
              <w:t xml:space="preserve"> Use Cases</w:t>
            </w:r>
          </w:p>
        </w:tc>
        <w:tc>
          <w:tcPr>
            <w:tcW w:w="2973" w:type="dxa"/>
          </w:tcPr>
          <w:p w14:paraId="22288D57" w14:textId="77777777" w:rsidR="00ED1058" w:rsidRDefault="00ED1058" w:rsidP="00443DA0">
            <w:r w:rsidRPr="00162FD9">
              <w:rPr>
                <w:noProof/>
                <w:lang w:eastAsia="en-GB"/>
              </w:rPr>
              <w:drawing>
                <wp:inline distT="0" distB="0" distL="0" distR="0" wp14:anchorId="7FBC271B" wp14:editId="2721ED95">
                  <wp:extent cx="1733550" cy="1305919"/>
                  <wp:effectExtent l="0" t="0" r="0" b="8890"/>
                  <wp:docPr id="1" name="Pictur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821" cy="134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09686" w14:textId="77777777" w:rsidR="00ED1058" w:rsidRDefault="00ED1058" w:rsidP="00443DA0"/>
          <w:p w14:paraId="73A439C3" w14:textId="6B76EDF6" w:rsidR="00ED1058" w:rsidRPr="00247FB0" w:rsidRDefault="00ED1058" w:rsidP="00443DA0">
            <w:pPr>
              <w:rPr>
                <w:sz w:val="16"/>
                <w:szCs w:val="16"/>
              </w:rPr>
            </w:pPr>
            <w:r w:rsidRPr="00247FB0">
              <w:rPr>
                <w:sz w:val="16"/>
                <w:szCs w:val="16"/>
                <w:u w:val="single"/>
              </w:rPr>
              <w:t xml:space="preserve">Photocaption: </w:t>
            </w:r>
            <w:r>
              <w:rPr>
                <w:smallCaps/>
                <w:sz w:val="16"/>
                <w:szCs w:val="16"/>
                <w:u w:val="single"/>
              </w:rPr>
              <w:t>Tulipp</w:t>
            </w:r>
            <w:r w:rsidRPr="00247FB0">
              <w:rPr>
                <w:sz w:val="16"/>
                <w:szCs w:val="16"/>
                <w:u w:val="single"/>
              </w:rPr>
              <w:t xml:space="preserve"> reference platform components</w:t>
            </w:r>
          </w:p>
        </w:tc>
        <w:tc>
          <w:tcPr>
            <w:tcW w:w="2410" w:type="dxa"/>
          </w:tcPr>
          <w:p w14:paraId="5BFC3B00" w14:textId="229A74BF" w:rsidR="00ED1058" w:rsidRDefault="001F7A30" w:rsidP="00443DA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7D92BD" wp14:editId="58F9047C">
                  <wp:extent cx="1306800" cy="1306800"/>
                  <wp:effectExtent l="0" t="0" r="8255" b="8255"/>
                  <wp:docPr id="6" name="Picture 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12"/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00" cy="13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33B46B" w14:textId="77777777" w:rsidR="00ED1058" w:rsidRDefault="00ED1058" w:rsidP="00443DA0">
            <w:pPr>
              <w:rPr>
                <w:noProof/>
                <w:lang w:eastAsia="en-GB"/>
              </w:rPr>
            </w:pPr>
          </w:p>
          <w:p w14:paraId="2F36DA30" w14:textId="271F3848" w:rsidR="00ED1058" w:rsidRPr="00ED1058" w:rsidRDefault="00ED1058" w:rsidP="00443DA0">
            <w:pPr>
              <w:rPr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noProof/>
                <w:sz w:val="16"/>
                <w:szCs w:val="16"/>
                <w:u w:val="single"/>
                <w:lang w:eastAsia="en-GB"/>
              </w:rPr>
              <w:t>Photoca</w:t>
            </w:r>
            <w:r w:rsidR="00BE1D0C">
              <w:rPr>
                <w:noProof/>
                <w:sz w:val="16"/>
                <w:szCs w:val="16"/>
                <w:u w:val="single"/>
                <w:lang w:eastAsia="en-GB"/>
              </w:rPr>
              <w:t>p</w:t>
            </w:r>
            <w:r>
              <w:rPr>
                <w:noProof/>
                <w:sz w:val="16"/>
                <w:szCs w:val="16"/>
                <w:u w:val="single"/>
                <w:lang w:eastAsia="en-GB"/>
              </w:rPr>
              <w:t xml:space="preserve">tion: </w:t>
            </w:r>
            <w:r>
              <w:rPr>
                <w:smallCaps/>
                <w:sz w:val="16"/>
                <w:szCs w:val="16"/>
                <w:u w:val="single"/>
              </w:rPr>
              <w:t>Tulipp</w:t>
            </w:r>
            <w:r w:rsidRPr="00247FB0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starter kit</w:t>
            </w:r>
          </w:p>
        </w:tc>
      </w:tr>
    </w:tbl>
    <w:p w14:paraId="3C45A761" w14:textId="3CADAA16" w:rsidR="00785A04" w:rsidRDefault="00785A04" w:rsidP="00443DA0"/>
    <w:p w14:paraId="6945457A" w14:textId="5300F72F" w:rsidR="00E75431" w:rsidRDefault="001334FE">
      <w:r>
        <w:rPr>
          <w:b/>
        </w:rPr>
        <w:t>Palaiseau, France</w:t>
      </w:r>
      <w:r w:rsidR="00F31BE2">
        <w:rPr>
          <w:b/>
        </w:rPr>
        <w:t xml:space="preserve"> </w:t>
      </w:r>
      <w:r w:rsidR="00AD4A99">
        <w:rPr>
          <w:b/>
        </w:rPr>
        <w:t>–</w:t>
      </w:r>
      <w:r w:rsidR="00B9535A">
        <w:rPr>
          <w:b/>
        </w:rPr>
        <w:t xml:space="preserve"> </w:t>
      </w:r>
      <w:r w:rsidR="00AD4A99">
        <w:rPr>
          <w:b/>
        </w:rPr>
        <w:t>3</w:t>
      </w:r>
      <w:r w:rsidR="002734CC">
        <w:rPr>
          <w:b/>
        </w:rPr>
        <w:t>0</w:t>
      </w:r>
      <w:bookmarkStart w:id="1" w:name="_GoBack"/>
      <w:bookmarkEnd w:id="1"/>
      <w:r w:rsidR="00AD4A99">
        <w:rPr>
          <w:b/>
        </w:rPr>
        <w:t xml:space="preserve"> October</w:t>
      </w:r>
      <w:r w:rsidR="00B9535A">
        <w:rPr>
          <w:b/>
        </w:rPr>
        <w:t xml:space="preserve"> 20</w:t>
      </w:r>
      <w:r w:rsidR="004E1A3A">
        <w:rPr>
          <w:b/>
        </w:rPr>
        <w:t>1</w:t>
      </w:r>
      <w:r w:rsidR="00192CC4">
        <w:rPr>
          <w:b/>
        </w:rPr>
        <w:t>8</w:t>
      </w:r>
      <w:r w:rsidR="005F7205">
        <w:rPr>
          <w:b/>
        </w:rPr>
        <w:t>.</w:t>
      </w:r>
      <w:r w:rsidR="003A523E">
        <w:t xml:space="preserve"> </w:t>
      </w:r>
      <w:bookmarkStart w:id="2" w:name="OLE_LINK1"/>
      <w:bookmarkStart w:id="3" w:name="OLE_LINK2"/>
      <w:r w:rsidR="0087612C">
        <w:rPr>
          <w:smallCaps/>
        </w:rPr>
        <w:t>T</w:t>
      </w:r>
      <w:r w:rsidR="00A67C1C" w:rsidRPr="00A67C1C">
        <w:rPr>
          <w:smallCaps/>
        </w:rPr>
        <w:t>ulipp</w:t>
      </w:r>
      <w:r w:rsidR="00192CC4">
        <w:t xml:space="preserve"> </w:t>
      </w:r>
      <w:bookmarkEnd w:id="2"/>
      <w:bookmarkEnd w:id="3"/>
      <w:r w:rsidR="00192CC4">
        <w:t>(</w:t>
      </w:r>
      <w:r w:rsidR="00192CC4" w:rsidRPr="00D82D32">
        <w:t>T</w:t>
      </w:r>
      <w:r w:rsidR="00192CC4">
        <w:t>owards Ubiquitous Low-power Image Processing Platforms)</w:t>
      </w:r>
      <w:r w:rsidR="00192CC4" w:rsidRPr="00E362F3">
        <w:t>, a</w:t>
      </w:r>
      <w:r w:rsidR="00C30257">
        <w:t>n EU</w:t>
      </w:r>
      <w:r w:rsidR="00192CC4" w:rsidRPr="00E362F3">
        <w:t xml:space="preserve"> initiative targeting </w:t>
      </w:r>
      <w:r w:rsidR="00192CC4">
        <w:t>the development of high performance, energy-efficient embedded systems for the growing range of increasingly complex image processing applications,</w:t>
      </w:r>
      <w:r w:rsidR="00785A04">
        <w:t xml:space="preserve"> has delivered its first three Use Cases covering </w:t>
      </w:r>
      <w:r w:rsidR="00E75448">
        <w:t>M</w:t>
      </w:r>
      <w:r w:rsidR="00785A04">
        <w:t>edical X-</w:t>
      </w:r>
      <w:r w:rsidR="000B4751">
        <w:t>R</w:t>
      </w:r>
      <w:r w:rsidR="00785A04">
        <w:t xml:space="preserve">ay </w:t>
      </w:r>
      <w:r w:rsidR="0074232D">
        <w:t>I</w:t>
      </w:r>
      <w:r w:rsidR="00785A04">
        <w:t>maging</w:t>
      </w:r>
      <w:r w:rsidR="00E75448">
        <w:t>,</w:t>
      </w:r>
      <w:r w:rsidR="00785A04">
        <w:t xml:space="preserve"> </w:t>
      </w:r>
      <w:r w:rsidR="00E75448">
        <w:t xml:space="preserve">automotive ADAS (Advanced Driver Assistance Systems) </w:t>
      </w:r>
      <w:r w:rsidR="00785A04">
        <w:t>and UAVs (Unmanned Aircraft Vehicles)</w:t>
      </w:r>
      <w:r w:rsidR="00377754">
        <w:t xml:space="preserve">. The new Use Cases, coupled with the </w:t>
      </w:r>
      <w:r w:rsidR="00A67C1C">
        <w:t>T</w:t>
      </w:r>
      <w:r w:rsidR="00A67C1C" w:rsidRPr="00A67C1C">
        <w:rPr>
          <w:smallCaps/>
        </w:rPr>
        <w:t>ulipp</w:t>
      </w:r>
      <w:r w:rsidR="00377754">
        <w:t xml:space="preserve"> embedded computing reference platform, deliver </w:t>
      </w:r>
      <w:r w:rsidR="0079724D">
        <w:t>outstanding results</w:t>
      </w:r>
      <w:r w:rsidR="00377754">
        <w:t xml:space="preserve"> for embedded vision </w:t>
      </w:r>
      <w:r w:rsidR="0079724D">
        <w:t>applications</w:t>
      </w:r>
      <w:r w:rsidR="00377754">
        <w:t>.</w:t>
      </w:r>
    </w:p>
    <w:p w14:paraId="5F5D088B" w14:textId="77777777" w:rsidR="00E75431" w:rsidRDefault="00E75431"/>
    <w:p w14:paraId="3FB1D5B0" w14:textId="489B16BC" w:rsidR="0074232D" w:rsidRDefault="00785A04">
      <w:r>
        <w:t>The Uses Cases will be demonstrated for the first time at Vision 2018 in Stuttgart, Germany from 6-8 November 2018 (Hall 1, Stand 1A74</w:t>
      </w:r>
      <w:r w:rsidR="00605732">
        <w:t xml:space="preserve">). </w:t>
      </w:r>
      <w:bookmarkStart w:id="4" w:name="_Hlk527970469"/>
      <w:r w:rsidR="00A67C1C">
        <w:t>T</w:t>
      </w:r>
      <w:r w:rsidR="00A67C1C" w:rsidRPr="00A67C1C">
        <w:rPr>
          <w:smallCaps/>
        </w:rPr>
        <w:t>ulipp</w:t>
      </w:r>
      <w:bookmarkEnd w:id="4"/>
      <w:r w:rsidR="00605732">
        <w:t xml:space="preserve"> will also hold a </w:t>
      </w:r>
      <w:r w:rsidR="001F7DB6">
        <w:t>practical w</w:t>
      </w:r>
      <w:r w:rsidR="00605732">
        <w:t>orkshop on the Project at the HiPeac 2019 Conference</w:t>
      </w:r>
      <w:r w:rsidR="001F7DB6">
        <w:t xml:space="preserve">, the </w:t>
      </w:r>
      <w:r w:rsidR="001F7DB6" w:rsidRPr="001F7DB6">
        <w:t>premier European forum for experts in computer architecture, programming models, compilers and operating systems for embedded and general-purpose systems</w:t>
      </w:r>
      <w:r w:rsidR="001F7DB6">
        <w:t>,</w:t>
      </w:r>
      <w:r w:rsidR="00605732">
        <w:t xml:space="preserve"> in Valencia, Spain on 22 January 2019 </w:t>
      </w:r>
      <w:r w:rsidR="001F7DB6">
        <w:t>as well as</w:t>
      </w:r>
      <w:r w:rsidR="00605732">
        <w:t xml:space="preserve"> deliver an in-depth tutorial on 23 January 2019.</w:t>
      </w:r>
      <w:r w:rsidR="0074232D" w:rsidRPr="0074232D">
        <w:t xml:space="preserve"> </w:t>
      </w:r>
      <w:r w:rsidR="0074232D">
        <w:t xml:space="preserve">Participants in the HiPeac workshop and tutorial will receive a free </w:t>
      </w:r>
      <w:r w:rsidR="00A67C1C">
        <w:t>T</w:t>
      </w:r>
      <w:r w:rsidR="00A67C1C" w:rsidRPr="00A67C1C">
        <w:rPr>
          <w:smallCaps/>
        </w:rPr>
        <w:t>ulipp</w:t>
      </w:r>
      <w:r w:rsidR="0074232D">
        <w:t xml:space="preserve"> development kit.</w:t>
      </w:r>
    </w:p>
    <w:p w14:paraId="45B2A4EF" w14:textId="716E4A59" w:rsidR="003C2CB1" w:rsidRDefault="003C2CB1"/>
    <w:p w14:paraId="2F273D42" w14:textId="00FA68DD" w:rsidR="003C2CB1" w:rsidRDefault="00F5718B" w:rsidP="00720EF3">
      <w:r>
        <w:t>The Medical X-Ray Imaging Use Case</w:t>
      </w:r>
      <w:r w:rsidR="003C2CB1" w:rsidRPr="003C2CB1">
        <w:t xml:space="preserve"> </w:t>
      </w:r>
      <w:r w:rsidR="002A74AA">
        <w:t>combines an</w:t>
      </w:r>
      <w:r w:rsidR="00ED1058">
        <w:t xml:space="preserve"> embedded</w:t>
      </w:r>
      <w:r w:rsidR="003C2CB1" w:rsidRPr="003C2CB1">
        <w:t xml:space="preserve"> computing board </w:t>
      </w:r>
      <w:r w:rsidR="002A74AA">
        <w:t>with</w:t>
      </w:r>
      <w:r w:rsidR="003C2CB1" w:rsidRPr="003C2CB1">
        <w:t xml:space="preserve"> a medical X-ray </w:t>
      </w:r>
      <w:r w:rsidR="002A74AA">
        <w:t xml:space="preserve">imaging </w:t>
      </w:r>
      <w:r w:rsidR="003C2CB1" w:rsidRPr="003C2CB1">
        <w:t xml:space="preserve">sensor </w:t>
      </w:r>
      <w:r w:rsidR="00ED1058">
        <w:t>to</w:t>
      </w:r>
      <w:r w:rsidR="003C2CB1" w:rsidRPr="003C2CB1">
        <w:t xml:space="preserve"> </w:t>
      </w:r>
      <w:r w:rsidR="002A74AA">
        <w:t xml:space="preserve">eliminate the noise on images when </w:t>
      </w:r>
      <w:r w:rsidR="003C2CB1" w:rsidRPr="003C2CB1">
        <w:t xml:space="preserve">radiation </w:t>
      </w:r>
      <w:r w:rsidR="002A74AA">
        <w:t>doses are reduced</w:t>
      </w:r>
      <w:r w:rsidR="003C2CB1" w:rsidRPr="003C2CB1">
        <w:t xml:space="preserve">. The </w:t>
      </w:r>
      <w:r>
        <w:t>ADAS Use Case</w:t>
      </w:r>
      <w:r w:rsidRPr="00F5718B">
        <w:t xml:space="preserve"> </w:t>
      </w:r>
      <w:r w:rsidRPr="003C2CB1">
        <w:t xml:space="preserve">enables the implementation of pedestrian detection algorithms running </w:t>
      </w:r>
      <w:r w:rsidR="002A74AA">
        <w:t>in</w:t>
      </w:r>
      <w:r w:rsidR="00720EF3">
        <w:t xml:space="preserve"> real-</w:t>
      </w:r>
      <w:r w:rsidRPr="003C2CB1">
        <w:t>time on a small, energy efficient, embedded platform.</w:t>
      </w:r>
      <w:r>
        <w:t xml:space="preserve"> The UAVs Use Case </w:t>
      </w:r>
      <w:r w:rsidR="003C2CB1" w:rsidRPr="003C2CB1">
        <w:t xml:space="preserve">equips </w:t>
      </w:r>
      <w:r>
        <w:t>a</w:t>
      </w:r>
      <w:r w:rsidR="003C2CB1" w:rsidRPr="003C2CB1">
        <w:t xml:space="preserve"> UAV with real-time obstacle detection and avoidance capabilities based on a lightweight and low-cost stereo camera setup. </w:t>
      </w:r>
    </w:p>
    <w:p w14:paraId="60B6B3CE" w14:textId="5C1CE2BD" w:rsidR="002569A2" w:rsidRDefault="002569A2"/>
    <w:p w14:paraId="5B3364FE" w14:textId="3185C081" w:rsidR="002569A2" w:rsidRDefault="002569A2" w:rsidP="002569A2">
      <w:r>
        <w:t xml:space="preserve">“At first glance, </w:t>
      </w:r>
      <w:r w:rsidR="00E75448">
        <w:t xml:space="preserve">Medical X-Ray Imaging, </w:t>
      </w:r>
      <w:r>
        <w:t>ADAS</w:t>
      </w:r>
      <w:r w:rsidR="00E75448">
        <w:t xml:space="preserve"> and</w:t>
      </w:r>
      <w:r>
        <w:t xml:space="preserve"> UAVs </w:t>
      </w:r>
      <w:r w:rsidR="00E75448">
        <w:t xml:space="preserve">would appear to </w:t>
      </w:r>
      <w:r>
        <w:t>have very little in common</w:t>
      </w:r>
      <w:r w:rsidR="000B4751">
        <w:t xml:space="preserve">,” said </w:t>
      </w:r>
      <w:r w:rsidR="000B4751" w:rsidRPr="002906EE">
        <w:t xml:space="preserve">Philippe Millet of Thales and </w:t>
      </w:r>
      <w:proofErr w:type="spellStart"/>
      <w:r w:rsidR="00A67C1C">
        <w:t>T</w:t>
      </w:r>
      <w:r w:rsidR="00A67C1C" w:rsidRPr="00A67C1C">
        <w:rPr>
          <w:smallCaps/>
        </w:rPr>
        <w:t>ulipp</w:t>
      </w:r>
      <w:r w:rsidR="000B4751" w:rsidRPr="002906EE">
        <w:t>’s</w:t>
      </w:r>
      <w:proofErr w:type="spellEnd"/>
      <w:r w:rsidR="000B4751" w:rsidRPr="002906EE">
        <w:t xml:space="preserve"> Project Co-ordinator.</w:t>
      </w:r>
      <w:r w:rsidR="000B4751">
        <w:t xml:space="preserve"> “B</w:t>
      </w:r>
      <w:r>
        <w:t xml:space="preserve">ut that’s only </w:t>
      </w:r>
      <w:r w:rsidR="002906EE">
        <w:t xml:space="preserve">true when viewed </w:t>
      </w:r>
      <w:r>
        <w:t xml:space="preserve">from the </w:t>
      </w:r>
      <w:r>
        <w:lastRenderedPageBreak/>
        <w:t xml:space="preserve">perspective </w:t>
      </w:r>
      <w:r w:rsidR="000B4751">
        <w:t xml:space="preserve">of the </w:t>
      </w:r>
      <w:r>
        <w:t>final application</w:t>
      </w:r>
      <w:r w:rsidR="00284E5B">
        <w:t xml:space="preserve"> as t</w:t>
      </w:r>
      <w:r w:rsidR="009A4D8E">
        <w:t>hey</w:t>
      </w:r>
      <w:r w:rsidR="002906EE">
        <w:t xml:space="preserve"> </w:t>
      </w:r>
      <w:r w:rsidR="009A4D8E">
        <w:t xml:space="preserve">all </w:t>
      </w:r>
      <w:r w:rsidR="002906EE">
        <w:t xml:space="preserve">have a requirement for </w:t>
      </w:r>
      <w:r>
        <w:t>high-performance image processing</w:t>
      </w:r>
      <w:r w:rsidR="009A4D8E">
        <w:t xml:space="preserve"> and</w:t>
      </w:r>
      <w:r w:rsidR="00E75448">
        <w:t xml:space="preserve"> they </w:t>
      </w:r>
      <w:r w:rsidR="009A4D8E">
        <w:t>also</w:t>
      </w:r>
      <w:r>
        <w:t xml:space="preserve"> </w:t>
      </w:r>
      <w:r w:rsidR="002906EE">
        <w:t>suffer from</w:t>
      </w:r>
      <w:r>
        <w:t xml:space="preserve"> the so</w:t>
      </w:r>
      <w:r w:rsidR="002906EE">
        <w:t>-</w:t>
      </w:r>
      <w:r>
        <w:t xml:space="preserve">called SWaP (Size, Weight and Power) </w:t>
      </w:r>
      <w:r w:rsidR="000B4751">
        <w:t xml:space="preserve">computing </w:t>
      </w:r>
      <w:r>
        <w:t xml:space="preserve">constraints </w:t>
      </w:r>
      <w:r w:rsidR="002906EE">
        <w:t>typical of</w:t>
      </w:r>
      <w:r>
        <w:t xml:space="preserve"> embedded </w:t>
      </w:r>
      <w:r w:rsidR="000B4751">
        <w:t>systems</w:t>
      </w:r>
      <w:r>
        <w:t>.</w:t>
      </w:r>
      <w:r w:rsidR="002906EE">
        <w:t xml:space="preserve"> </w:t>
      </w:r>
      <w:r w:rsidR="00A67C1C">
        <w:t>T</w:t>
      </w:r>
      <w:r w:rsidR="00A67C1C" w:rsidRPr="00A67C1C">
        <w:rPr>
          <w:smallCaps/>
        </w:rPr>
        <w:t>ulipp</w:t>
      </w:r>
      <w:r w:rsidR="009A4D8E">
        <w:t xml:space="preserve"> has addressed these challenges by </w:t>
      </w:r>
      <w:r>
        <w:t xml:space="preserve">taking </w:t>
      </w:r>
      <w:r w:rsidR="009A4D8E">
        <w:t xml:space="preserve">a diverse range of </w:t>
      </w:r>
      <w:r>
        <w:t xml:space="preserve">application domains as </w:t>
      </w:r>
      <w:r w:rsidR="00E75448">
        <w:t>the</w:t>
      </w:r>
      <w:r>
        <w:t xml:space="preserve"> basis for </w:t>
      </w:r>
      <w:r w:rsidR="00E75448">
        <w:t>defining</w:t>
      </w:r>
      <w:r>
        <w:t xml:space="preserve"> a common reference processing platform </w:t>
      </w:r>
      <w:r w:rsidR="00284E5B">
        <w:t xml:space="preserve">comprising </w:t>
      </w:r>
      <w:r>
        <w:t>the hardware, the operating system and its programming environment that captures the common</w:t>
      </w:r>
      <w:r w:rsidR="009A4D8E">
        <w:t>ality</w:t>
      </w:r>
      <w:r>
        <w:t xml:space="preserve"> of real-time, high-performance image processing and vision applications.</w:t>
      </w:r>
      <w:r w:rsidR="009A4D8E">
        <w:t>”</w:t>
      </w:r>
    </w:p>
    <w:p w14:paraId="1F214FD5" w14:textId="77777777" w:rsidR="00DC1B2A" w:rsidRDefault="00DC1B2A" w:rsidP="002569A2"/>
    <w:p w14:paraId="42CAE306" w14:textId="3E7C52D9" w:rsidR="00284E5B" w:rsidRDefault="00A67C1C" w:rsidP="002569A2">
      <w:proofErr w:type="spellStart"/>
      <w:r>
        <w:t>T</w:t>
      </w:r>
      <w:r w:rsidRPr="00A67C1C">
        <w:rPr>
          <w:smallCaps/>
        </w:rPr>
        <w:t>ulipp</w:t>
      </w:r>
      <w:r w:rsidR="0087612C">
        <w:t>’s</w:t>
      </w:r>
      <w:proofErr w:type="spellEnd"/>
      <w:r w:rsidR="00486181">
        <w:t xml:space="preserve"> </w:t>
      </w:r>
      <w:r w:rsidR="00E75448">
        <w:t>M</w:t>
      </w:r>
      <w:r w:rsidR="000B4751">
        <w:t xml:space="preserve">edical X-Ray </w:t>
      </w:r>
      <w:r w:rsidR="00E75448">
        <w:t>I</w:t>
      </w:r>
      <w:r w:rsidR="000B4751">
        <w:t xml:space="preserve">maging Use Case </w:t>
      </w:r>
      <w:r w:rsidR="008C60BC">
        <w:t>demonstrates a</w:t>
      </w:r>
      <w:r w:rsidR="008C60BC" w:rsidRPr="008C60BC">
        <w:t>dvance</w:t>
      </w:r>
      <w:r w:rsidR="008C60BC">
        <w:t>d i</w:t>
      </w:r>
      <w:r w:rsidR="008C60BC" w:rsidRPr="008C60BC">
        <w:t xml:space="preserve">mage </w:t>
      </w:r>
      <w:r w:rsidR="008C60BC">
        <w:t>e</w:t>
      </w:r>
      <w:r w:rsidR="008C60BC" w:rsidRPr="008C60BC">
        <w:t xml:space="preserve">nhancement </w:t>
      </w:r>
      <w:r w:rsidR="008C60BC">
        <w:t>a</w:t>
      </w:r>
      <w:r w:rsidR="008C60BC" w:rsidRPr="008C60BC">
        <w:t>lgorithms for X-</w:t>
      </w:r>
      <w:r w:rsidR="008C60BC">
        <w:t>R</w:t>
      </w:r>
      <w:r w:rsidR="008C60BC" w:rsidRPr="008C60BC">
        <w:t xml:space="preserve">ay </w:t>
      </w:r>
      <w:r w:rsidR="008C60BC">
        <w:t>i</w:t>
      </w:r>
      <w:r w:rsidR="008C60BC" w:rsidRPr="008C60BC">
        <w:t>mages</w:t>
      </w:r>
      <w:r w:rsidR="008C60BC">
        <w:t xml:space="preserve"> r</w:t>
      </w:r>
      <w:r w:rsidR="008C60BC" w:rsidRPr="008C60BC">
        <w:t xml:space="preserve">unning at </w:t>
      </w:r>
      <w:r w:rsidR="008C60BC">
        <w:t>h</w:t>
      </w:r>
      <w:r w:rsidR="008C60BC" w:rsidRPr="008C60BC">
        <w:t xml:space="preserve">igh </w:t>
      </w:r>
      <w:r w:rsidR="008C60BC">
        <w:t>f</w:t>
      </w:r>
      <w:r w:rsidR="008C60BC" w:rsidRPr="008C60BC">
        <w:t xml:space="preserve">rame </w:t>
      </w:r>
      <w:r w:rsidR="00D9203D">
        <w:t>r</w:t>
      </w:r>
      <w:r w:rsidR="008C60BC" w:rsidRPr="008C60BC">
        <w:t>ates</w:t>
      </w:r>
      <w:r w:rsidR="00D9203D">
        <w:t>. It</w:t>
      </w:r>
      <w:r w:rsidR="008C60BC" w:rsidRPr="008C60BC">
        <w:t xml:space="preserve"> </w:t>
      </w:r>
      <w:r w:rsidR="00AE6891">
        <w:t xml:space="preserve">focuses on </w:t>
      </w:r>
      <w:r w:rsidR="00486181">
        <w:t xml:space="preserve">improving the performance of </w:t>
      </w:r>
      <w:r w:rsidR="00284E5B">
        <w:t xml:space="preserve">X-Ray imaging </w:t>
      </w:r>
      <w:r w:rsidR="00486181">
        <w:t xml:space="preserve">Mobile C-Arms, </w:t>
      </w:r>
      <w:r w:rsidR="00486181" w:rsidRPr="00486181">
        <w:t>which provide an internal view of a patient’s body in real-time during the course of an operation</w:t>
      </w:r>
      <w:r w:rsidR="006C339E">
        <w:t xml:space="preserve"> to deliver</w:t>
      </w:r>
      <w:r w:rsidR="00720EF3">
        <w:t>,</w:t>
      </w:r>
      <w:r w:rsidR="003E3DA6" w:rsidRPr="003E3DA6">
        <w:t xml:space="preserve"> </w:t>
      </w:r>
      <w:r w:rsidR="003E3DA6">
        <w:t>increases surgeon efficiency and accuracy with minimal incision sizes, aid</w:t>
      </w:r>
      <w:r w:rsidR="00720EF3">
        <w:t>s</w:t>
      </w:r>
      <w:r w:rsidR="003E3DA6">
        <w:t xml:space="preserve"> faster patient recovery and </w:t>
      </w:r>
      <w:r w:rsidR="003E3DA6" w:rsidRPr="000B4751">
        <w:t>lower</w:t>
      </w:r>
      <w:r w:rsidR="00720EF3">
        <w:t>s</w:t>
      </w:r>
      <w:r w:rsidR="003E3DA6" w:rsidRPr="000B4751">
        <w:t xml:space="preserve"> nosocomial disease risks</w:t>
      </w:r>
      <w:r w:rsidR="003E3DA6">
        <w:t xml:space="preserve">. Using </w:t>
      </w:r>
      <w:proofErr w:type="spellStart"/>
      <w:r>
        <w:t>T</w:t>
      </w:r>
      <w:r w:rsidRPr="00A67C1C">
        <w:rPr>
          <w:smallCaps/>
        </w:rPr>
        <w:t>ulipp</w:t>
      </w:r>
      <w:r w:rsidR="003E3DA6">
        <w:t>’s</w:t>
      </w:r>
      <w:proofErr w:type="spellEnd"/>
      <w:r w:rsidR="003E3DA6">
        <w:t xml:space="preserve"> embedded hardware reference platform, which is the size of a smart phone, t</w:t>
      </w:r>
      <w:r w:rsidR="00284E5B">
        <w:t>he Use Case demonstrates how radiation doses to which patients and staff are exposed, which are typically 30 times</w:t>
      </w:r>
      <w:r w:rsidR="00284E5B" w:rsidRPr="00284E5B">
        <w:t xml:space="preserve"> </w:t>
      </w:r>
      <w:r w:rsidR="00284E5B">
        <w:t xml:space="preserve">ambient radiation levels, can be reduced by </w:t>
      </w:r>
      <w:r w:rsidR="006C339E">
        <w:t>75%</w:t>
      </w:r>
      <w:r w:rsidR="00284E5B">
        <w:t xml:space="preserve"> at the same time</w:t>
      </w:r>
      <w:r w:rsidR="006C339E">
        <w:t xml:space="preserve"> as maintaining the clarity of the real-time X-Ray images which would otherwise be rendered </w:t>
      </w:r>
      <w:r w:rsidR="003E3DA6">
        <w:t>useless</w:t>
      </w:r>
      <w:r w:rsidR="006C339E">
        <w:t xml:space="preserve"> by the i</w:t>
      </w:r>
      <w:r w:rsidR="00284E5B" w:rsidRPr="00284E5B">
        <w:t xml:space="preserve">ncreases </w:t>
      </w:r>
      <w:r w:rsidR="006C339E">
        <w:t xml:space="preserve">in </w:t>
      </w:r>
      <w:r w:rsidR="00284E5B" w:rsidRPr="00284E5B">
        <w:t>the noise level on the images</w:t>
      </w:r>
      <w:r w:rsidR="006C339E">
        <w:t xml:space="preserve"> that a reduced radiation dose can cause.</w:t>
      </w:r>
    </w:p>
    <w:p w14:paraId="6EF1A170" w14:textId="46CB4703" w:rsidR="007A67BA" w:rsidRDefault="007A67BA" w:rsidP="002569A2"/>
    <w:p w14:paraId="2814DBFC" w14:textId="28387B9C" w:rsidR="008C60BC" w:rsidRDefault="00D9203D" w:rsidP="002569A2">
      <w:r>
        <w:t xml:space="preserve">ADAS adoption is dependent on the implementation of </w:t>
      </w:r>
      <w:r w:rsidRPr="000B5D86">
        <w:t xml:space="preserve">vision systems or on combinations of vision and radar and </w:t>
      </w:r>
      <w:r>
        <w:t xml:space="preserve">the algorithms must be capable of </w:t>
      </w:r>
      <w:r w:rsidRPr="000B5D86">
        <w:t>integration into a small</w:t>
      </w:r>
      <w:r>
        <w:t xml:space="preserve">, </w:t>
      </w:r>
      <w:r w:rsidRPr="000B5D86">
        <w:t>energy-efficient Electronic Control Unit (ECU).</w:t>
      </w:r>
      <w:r>
        <w:t xml:space="preserve"> </w:t>
      </w:r>
      <w:r w:rsidRPr="000B5D86">
        <w:t xml:space="preserve">An ADAS algorithm should be able to process a video image stream </w:t>
      </w:r>
      <w:r>
        <w:t xml:space="preserve">with a frame size of </w:t>
      </w:r>
      <w:r w:rsidRPr="000B5D86">
        <w:t>640x480</w:t>
      </w:r>
      <w:r>
        <w:t xml:space="preserve"> at a full 30Hz</w:t>
      </w:r>
      <w:r w:rsidRPr="00AF491F">
        <w:t xml:space="preserve"> </w:t>
      </w:r>
      <w:r w:rsidRPr="000B5D86">
        <w:t>or at least at the half rate</w:t>
      </w:r>
      <w:r>
        <w:t xml:space="preserve">. The </w:t>
      </w:r>
      <w:r w:rsidR="00A67C1C">
        <w:t>T</w:t>
      </w:r>
      <w:r w:rsidR="00A67C1C" w:rsidRPr="00A67C1C">
        <w:rPr>
          <w:smallCaps/>
        </w:rPr>
        <w:t>ulipp</w:t>
      </w:r>
      <w:r>
        <w:t xml:space="preserve"> ADAS Use Case demonstrates p</w:t>
      </w:r>
      <w:r w:rsidRPr="00D9203D">
        <w:t xml:space="preserve">edestrian </w:t>
      </w:r>
      <w:r>
        <w:t>r</w:t>
      </w:r>
      <w:r w:rsidRPr="00D9203D">
        <w:t xml:space="preserve">ecognition in </w:t>
      </w:r>
      <w:r>
        <w:t>r</w:t>
      </w:r>
      <w:r w:rsidRPr="00D9203D">
        <w:t>eal-</w:t>
      </w:r>
      <w:r>
        <w:t>t</w:t>
      </w:r>
      <w:r w:rsidRPr="00D9203D">
        <w:t xml:space="preserve">ime </w:t>
      </w:r>
      <w:r w:rsidRPr="00AF491F">
        <w:t xml:space="preserve">based on Viola &amp; Jones </w:t>
      </w:r>
      <w:r>
        <w:t xml:space="preserve">algorithm. </w:t>
      </w:r>
      <w:r w:rsidR="00AF491F">
        <w:t xml:space="preserve">Using </w:t>
      </w:r>
      <w:r w:rsidR="008C60BC">
        <w:t xml:space="preserve">the </w:t>
      </w:r>
      <w:r w:rsidR="00411575">
        <w:t>T</w:t>
      </w:r>
      <w:r w:rsidR="00411575" w:rsidRPr="00A67C1C">
        <w:rPr>
          <w:smallCaps/>
        </w:rPr>
        <w:t>ulipp</w:t>
      </w:r>
      <w:r w:rsidR="00411575">
        <w:t xml:space="preserve"> </w:t>
      </w:r>
      <w:r w:rsidR="008C60BC">
        <w:t>reference platform</w:t>
      </w:r>
      <w:r w:rsidR="00AF491F">
        <w:t xml:space="preserve">, the ADAS Use </w:t>
      </w:r>
      <w:r w:rsidR="008C60BC">
        <w:t>C</w:t>
      </w:r>
      <w:r w:rsidR="00AF491F">
        <w:t xml:space="preserve">ase </w:t>
      </w:r>
      <w:r w:rsidR="008C60BC">
        <w:t xml:space="preserve">achieves a processing time per frame of 66ms, which </w:t>
      </w:r>
      <w:r w:rsidR="008C60BC" w:rsidRPr="008C60BC">
        <w:t xml:space="preserve">means that the algorithm </w:t>
      </w:r>
      <w:r>
        <w:t>reaches the target of running</w:t>
      </w:r>
      <w:r w:rsidR="008C60BC" w:rsidRPr="008C60BC">
        <w:t xml:space="preserve"> on every second image </w:t>
      </w:r>
      <w:r w:rsidR="0079724D">
        <w:t>when</w:t>
      </w:r>
      <w:r w:rsidR="008C60BC" w:rsidRPr="008C60BC">
        <w:t xml:space="preserve"> the camera runs at 30Hz.</w:t>
      </w:r>
    </w:p>
    <w:p w14:paraId="5B0ABA87" w14:textId="77777777" w:rsidR="00D9203D" w:rsidRDefault="00D9203D" w:rsidP="002569A2"/>
    <w:p w14:paraId="287023A7" w14:textId="19EAD044" w:rsidR="003C2CB1" w:rsidRDefault="00A67C1C" w:rsidP="00BE1D0C">
      <w:proofErr w:type="spellStart"/>
      <w:r>
        <w:t>T</w:t>
      </w:r>
      <w:r w:rsidRPr="00A67C1C">
        <w:rPr>
          <w:smallCaps/>
        </w:rPr>
        <w:t>ulipp</w:t>
      </w:r>
      <w:r w:rsidR="006119E4">
        <w:t>’s</w:t>
      </w:r>
      <w:proofErr w:type="spellEnd"/>
      <w:r w:rsidR="006119E4">
        <w:t xml:space="preserve"> UAV Use Case</w:t>
      </w:r>
      <w:r w:rsidR="00D9203D">
        <w:t xml:space="preserve"> </w:t>
      </w:r>
      <w:r w:rsidR="003C2CB1">
        <w:t xml:space="preserve">demonstrates </w:t>
      </w:r>
      <w:r w:rsidR="00D9203D">
        <w:t>a r</w:t>
      </w:r>
      <w:r w:rsidR="00D9203D" w:rsidRPr="00D9203D">
        <w:t xml:space="preserve">eal-time </w:t>
      </w:r>
      <w:r w:rsidR="00D9203D">
        <w:t>o</w:t>
      </w:r>
      <w:r w:rsidR="00D9203D" w:rsidRPr="00D9203D">
        <w:t xml:space="preserve">bstacle </w:t>
      </w:r>
      <w:r w:rsidR="00D9203D">
        <w:t>a</w:t>
      </w:r>
      <w:r w:rsidR="00D9203D" w:rsidRPr="00D9203D">
        <w:t xml:space="preserve">voidance </w:t>
      </w:r>
      <w:r w:rsidR="00D9203D">
        <w:t>s</w:t>
      </w:r>
      <w:r w:rsidR="00D9203D" w:rsidRPr="00D9203D">
        <w:t xml:space="preserve">ystem for UAVs based on a </w:t>
      </w:r>
      <w:r w:rsidR="00D9203D">
        <w:t>s</w:t>
      </w:r>
      <w:r w:rsidR="00D9203D" w:rsidRPr="00D9203D">
        <w:t xml:space="preserve">tereo </w:t>
      </w:r>
      <w:r w:rsidR="00D9203D">
        <w:t>c</w:t>
      </w:r>
      <w:r w:rsidR="00D9203D" w:rsidRPr="00D9203D">
        <w:t>amera</w:t>
      </w:r>
      <w:r w:rsidR="003C2CB1" w:rsidRPr="003C2CB1">
        <w:t xml:space="preserve"> setup with cameras orientated in the direction of flight</w:t>
      </w:r>
      <w:r w:rsidR="00D9203D">
        <w:t>.</w:t>
      </w:r>
      <w:r w:rsidR="003C2CB1" w:rsidRPr="003C2CB1">
        <w:t xml:space="preserve"> Even though we </w:t>
      </w:r>
      <w:r w:rsidR="003C2CB1">
        <w:t>talk</w:t>
      </w:r>
      <w:r w:rsidR="003C2CB1" w:rsidRPr="003C2CB1">
        <w:t xml:space="preserve"> about autonomous drones, most current systems are s</w:t>
      </w:r>
      <w:r w:rsidR="00BE1D0C">
        <w:t>till remotely piloted by humans.</w:t>
      </w:r>
      <w:r w:rsidR="003C2CB1">
        <w:t xml:space="preserve"> The Use Case uses</w:t>
      </w:r>
      <w:r w:rsidR="003C2CB1" w:rsidRPr="003C2CB1">
        <w:t xml:space="preserve"> disparity maps, which are computed from the camera images, to locate obstacles in the flight path and to automatically steer the UAV around them.</w:t>
      </w:r>
      <w:r w:rsidR="00BE1D0C">
        <w:t xml:space="preserve"> This is the necessary key towards totally autonomous drones.</w:t>
      </w:r>
    </w:p>
    <w:p w14:paraId="3C89B8F8" w14:textId="77777777" w:rsidR="003C2CB1" w:rsidRDefault="003C2CB1" w:rsidP="00443DA0"/>
    <w:p w14:paraId="69EC3A08" w14:textId="71E7F85F" w:rsidR="006119E4" w:rsidRDefault="00E757C5" w:rsidP="00C30257">
      <w:r w:rsidRPr="00E757C5">
        <w:t xml:space="preserve">“The </w:t>
      </w:r>
      <w:r w:rsidR="00A67C1C">
        <w:t>T</w:t>
      </w:r>
      <w:r w:rsidR="00A67C1C" w:rsidRPr="00A67C1C">
        <w:rPr>
          <w:smallCaps/>
        </w:rPr>
        <w:t>ulipp</w:t>
      </w:r>
      <w:r w:rsidRPr="00E757C5">
        <w:t xml:space="preserve"> </w:t>
      </w:r>
      <w:r w:rsidR="00DE7474">
        <w:t xml:space="preserve">Use Cases, coupled with the </w:t>
      </w:r>
      <w:r w:rsidR="00441AAD">
        <w:t>development kit</w:t>
      </w:r>
      <w:r w:rsidR="00DE7474">
        <w:t>,</w:t>
      </w:r>
      <w:r w:rsidRPr="00E757C5">
        <w:t xml:space="preserve"> </w:t>
      </w:r>
      <w:r w:rsidR="00441AAD">
        <w:t xml:space="preserve">comprising hardware platform, multi-core operating system, development tool chain and guidelines, </w:t>
      </w:r>
      <w:r w:rsidR="00DE7474">
        <w:t xml:space="preserve">have demonstrated that </w:t>
      </w:r>
      <w:r w:rsidR="00C30257">
        <w:t xml:space="preserve">the computational demands of </w:t>
      </w:r>
      <w:r w:rsidR="00DE7474">
        <w:t>complex image processing can be delivered in a diverse range of embedded applications</w:t>
      </w:r>
      <w:r w:rsidR="00C30257">
        <w:t xml:space="preserve"> within the context of challenging size, weight and power constraints</w:t>
      </w:r>
      <w:r w:rsidR="00441AAD">
        <w:t>,</w:t>
      </w:r>
      <w:r w:rsidR="0074232D">
        <w:t>”</w:t>
      </w:r>
      <w:r w:rsidR="00441AAD" w:rsidRPr="00441AAD">
        <w:t xml:space="preserve"> </w:t>
      </w:r>
      <w:r w:rsidR="00441AAD">
        <w:t>concluded Philippe Millet</w:t>
      </w:r>
      <w:r w:rsidR="00441AAD" w:rsidRPr="0074232D">
        <w:t xml:space="preserve"> </w:t>
      </w:r>
      <w:r w:rsidR="00441AAD" w:rsidRPr="00E757C5">
        <w:t xml:space="preserve">of Thales and </w:t>
      </w:r>
      <w:proofErr w:type="spellStart"/>
      <w:r w:rsidR="00A67C1C">
        <w:t>T</w:t>
      </w:r>
      <w:r w:rsidR="00A67C1C" w:rsidRPr="00A67C1C">
        <w:rPr>
          <w:smallCaps/>
        </w:rPr>
        <w:t>ulipp</w:t>
      </w:r>
      <w:r w:rsidR="00441AAD" w:rsidRPr="00E757C5">
        <w:t>’s</w:t>
      </w:r>
      <w:proofErr w:type="spellEnd"/>
      <w:r w:rsidR="00441AAD" w:rsidRPr="00E757C5">
        <w:t xml:space="preserve"> Project Co-ordinator.</w:t>
      </w:r>
    </w:p>
    <w:p w14:paraId="7108CC29" w14:textId="77777777" w:rsidR="00605732" w:rsidRDefault="00605732"/>
    <w:p w14:paraId="140208C9" w14:textId="05C4FC1E" w:rsidR="005F7205" w:rsidRDefault="005F7205">
      <w:r>
        <w:t># # #</w:t>
      </w:r>
    </w:p>
    <w:p w14:paraId="2D17B7A6" w14:textId="77777777" w:rsidR="005F7205" w:rsidRDefault="005F7205"/>
    <w:p w14:paraId="01ED30BA" w14:textId="72B8C5FD" w:rsidR="00C45FF9" w:rsidRPr="00A67C1C" w:rsidRDefault="00C45FF9" w:rsidP="00C45FF9">
      <w:pPr>
        <w:rPr>
          <w:b/>
          <w:bCs/>
        </w:rPr>
      </w:pPr>
      <w:r w:rsidRPr="00A67C1C">
        <w:rPr>
          <w:b/>
          <w:bCs/>
        </w:rPr>
        <w:t xml:space="preserve">About </w:t>
      </w:r>
      <w:r w:rsidR="00A67C1C" w:rsidRPr="00A67C1C">
        <w:rPr>
          <w:b/>
        </w:rPr>
        <w:t>T</w:t>
      </w:r>
      <w:r w:rsidR="00A67C1C" w:rsidRPr="00A67C1C">
        <w:rPr>
          <w:b/>
          <w:smallCaps/>
        </w:rPr>
        <w:t>ulipp</w:t>
      </w:r>
      <w:r w:rsidR="00A67C1C" w:rsidRPr="00A67C1C">
        <w:rPr>
          <w:b/>
          <w:bCs/>
        </w:rPr>
        <w:t xml:space="preserve"> </w:t>
      </w:r>
      <w:r w:rsidRPr="00A67C1C">
        <w:rPr>
          <w:b/>
          <w:bCs/>
        </w:rPr>
        <w:t>and its Partners</w:t>
      </w:r>
    </w:p>
    <w:p w14:paraId="037305BF" w14:textId="77777777" w:rsidR="00C45FF9" w:rsidRDefault="00C45FF9" w:rsidP="00C45FF9">
      <w:pPr>
        <w:rPr>
          <w:rFonts w:cs="Arial"/>
        </w:rPr>
      </w:pPr>
    </w:p>
    <w:p w14:paraId="6EB03060" w14:textId="06D9513A" w:rsidR="00C45FF9" w:rsidRPr="003E3741" w:rsidRDefault="00A67C1C" w:rsidP="00C45FF9">
      <w:pPr>
        <w:rPr>
          <w:sz w:val="22"/>
        </w:rPr>
      </w:pPr>
      <w:r>
        <w:t>T</w:t>
      </w:r>
      <w:r w:rsidRPr="00A67C1C">
        <w:rPr>
          <w:smallCaps/>
        </w:rPr>
        <w:t>ulipp</w:t>
      </w:r>
      <w:r>
        <w:t xml:space="preserve"> </w:t>
      </w:r>
      <w:r w:rsidR="00C45FF9">
        <w:t>(Towards Ubiquitous Low-power Image Processing Platforms)</w:t>
      </w:r>
      <w:r w:rsidR="00C30257">
        <w:t xml:space="preserve"> </w:t>
      </w:r>
      <w:r w:rsidR="00C45FF9">
        <w:rPr>
          <w:rFonts w:cs="Arial"/>
        </w:rPr>
        <w:t>is funded by the European Union’s Horizon 2020 programme. It began work in 2016 with a view to completion in 2018. Its focus is on the development</w:t>
      </w:r>
      <w:r w:rsidR="00C45FF9">
        <w:t xml:space="preserve"> of high performance, energy-efficient embedded systems for the growing range of increasingly complex image processing applications, that are emerging across a broad range of industry sectors</w:t>
      </w:r>
      <w:r w:rsidR="00C45FF9" w:rsidRPr="00E362F3">
        <w:t>.</w:t>
      </w:r>
      <w:r w:rsidR="00C45FF9" w:rsidRPr="00F55690">
        <w:t xml:space="preserve"> </w:t>
      </w:r>
      <w:r>
        <w:t>T</w:t>
      </w:r>
      <w:r w:rsidRPr="00A67C1C">
        <w:rPr>
          <w:smallCaps/>
        </w:rPr>
        <w:t>ulipp</w:t>
      </w:r>
      <w:r>
        <w:t xml:space="preserve"> </w:t>
      </w:r>
      <w:r w:rsidR="00C45FF9">
        <w:t xml:space="preserve">will focus on providing vision-based system designers with a reference platform that defines implementation rules and interfaces designed to tackle power consumption issues while delivering guaranteed, high performance computing power. For more information on </w:t>
      </w:r>
      <w:r w:rsidR="00411575">
        <w:t>T</w:t>
      </w:r>
      <w:r w:rsidR="00411575" w:rsidRPr="00A67C1C">
        <w:rPr>
          <w:smallCaps/>
        </w:rPr>
        <w:t>ulipp</w:t>
      </w:r>
      <w:r w:rsidR="00C45FF9">
        <w:t xml:space="preserve">, please visit: </w:t>
      </w:r>
      <w:hyperlink r:id="rId14" w:history="1">
        <w:r w:rsidR="00C45FF9" w:rsidRPr="00A578A3">
          <w:rPr>
            <w:rStyle w:val="Hyperlink"/>
          </w:rPr>
          <w:t>http://www.tulipp.eu</w:t>
        </w:r>
      </w:hyperlink>
      <w:r w:rsidR="00C45FF9">
        <w:t xml:space="preserve">. For further information on the </w:t>
      </w:r>
      <w:r>
        <w:t>T</w:t>
      </w:r>
      <w:r w:rsidRPr="00A67C1C">
        <w:rPr>
          <w:smallCaps/>
        </w:rPr>
        <w:t>ulipp</w:t>
      </w:r>
      <w:r>
        <w:t xml:space="preserve"> </w:t>
      </w:r>
      <w:r w:rsidR="00C30257">
        <w:t>c</w:t>
      </w:r>
      <w:r w:rsidR="00C45FF9" w:rsidRPr="001E234E">
        <w:t>onsortium members see</w:t>
      </w:r>
      <w:r w:rsidR="00C45FF9">
        <w:rPr>
          <w:sz w:val="22"/>
        </w:rPr>
        <w:t>:</w:t>
      </w:r>
    </w:p>
    <w:p w14:paraId="783CC85A" w14:textId="77777777" w:rsidR="00C45FF9" w:rsidRDefault="00C45FF9" w:rsidP="00C45FF9">
      <w:pPr>
        <w:widowControl/>
        <w:autoSpaceDE w:val="0"/>
        <w:autoSpaceDN w:val="0"/>
        <w:adjustRightInd w:val="0"/>
        <w:rPr>
          <w:rFonts w:cs="Arial"/>
          <w:color w:val="0000FF"/>
          <w:lang w:val="en-US"/>
        </w:rPr>
      </w:pPr>
    </w:p>
    <w:p w14:paraId="4EDF0E92" w14:textId="2B138698" w:rsidR="00C45FF9" w:rsidRPr="00D82D32" w:rsidRDefault="00C45FF9" w:rsidP="00BE1D0C">
      <w:pPr>
        <w:widowControl/>
        <w:autoSpaceDE w:val="0"/>
        <w:autoSpaceDN w:val="0"/>
        <w:adjustRightInd w:val="0"/>
        <w:rPr>
          <w:rStyle w:val="Hyperlink"/>
          <w:rFonts w:cs="Arial"/>
          <w:lang w:val="en-US"/>
        </w:rPr>
      </w:pPr>
      <w:r w:rsidRPr="00D82D32">
        <w:rPr>
          <w:rFonts w:cs="Arial"/>
          <w:lang w:val="en-US"/>
        </w:rPr>
        <w:t xml:space="preserve">Thales - </w:t>
      </w:r>
      <w:hyperlink r:id="rId15" w:history="1">
        <w:r w:rsidR="00BE1D0C" w:rsidRPr="00311641">
          <w:rPr>
            <w:rStyle w:val="Hyperlink"/>
            <w:rFonts w:cs="Arial"/>
            <w:lang w:val="en-US"/>
          </w:rPr>
          <w:t>www.thalesgroup.</w:t>
        </w:r>
      </w:hyperlink>
      <w:r w:rsidR="00BE1D0C">
        <w:rPr>
          <w:rStyle w:val="Hyperlink"/>
          <w:rFonts w:cs="Arial"/>
          <w:lang w:val="en-US"/>
        </w:rPr>
        <w:t>com</w:t>
      </w:r>
    </w:p>
    <w:p w14:paraId="5E3EC3D7" w14:textId="77777777" w:rsidR="00C45FF9" w:rsidRPr="00720EF3" w:rsidRDefault="00C45FF9" w:rsidP="00C45FF9">
      <w:pPr>
        <w:autoSpaceDE w:val="0"/>
        <w:autoSpaceDN w:val="0"/>
        <w:adjustRightInd w:val="0"/>
        <w:rPr>
          <w:lang w:val="fr-FR"/>
        </w:rPr>
      </w:pPr>
      <w:r w:rsidRPr="00720EF3">
        <w:rPr>
          <w:lang w:val="fr-FR"/>
        </w:rPr>
        <w:t xml:space="preserve">Efficient Innovation SAS - </w:t>
      </w:r>
      <w:hyperlink r:id="rId16" w:tgtFrame="_blank" w:history="1">
        <w:r w:rsidRPr="00720EF3">
          <w:rPr>
            <w:rStyle w:val="Hyperlink"/>
            <w:lang w:val="fr-FR"/>
          </w:rPr>
          <w:t>www.efficient-innovation.fr</w:t>
        </w:r>
      </w:hyperlink>
    </w:p>
    <w:p w14:paraId="28EBEFEA" w14:textId="77777777" w:rsidR="00C45FF9" w:rsidRPr="00720EF3" w:rsidRDefault="00C45FF9" w:rsidP="00C45FF9">
      <w:pPr>
        <w:widowControl/>
        <w:autoSpaceDE w:val="0"/>
        <w:autoSpaceDN w:val="0"/>
        <w:adjustRightInd w:val="0"/>
        <w:rPr>
          <w:lang w:val="de-DE"/>
        </w:rPr>
      </w:pPr>
      <w:r w:rsidRPr="00720EF3">
        <w:rPr>
          <w:lang w:val="de-DE"/>
        </w:rPr>
        <w:t xml:space="preserve">Fraunhofer IOSB – </w:t>
      </w:r>
      <w:hyperlink r:id="rId17" w:history="1">
        <w:r w:rsidRPr="00720EF3">
          <w:rPr>
            <w:rStyle w:val="Hyperlink"/>
            <w:lang w:val="de-DE"/>
          </w:rPr>
          <w:t>www.iosb.fraunhofer.de</w:t>
        </w:r>
      </w:hyperlink>
      <w:r w:rsidRPr="00720EF3">
        <w:rPr>
          <w:lang w:val="de-DE"/>
        </w:rPr>
        <w:t xml:space="preserve"> </w:t>
      </w:r>
    </w:p>
    <w:p w14:paraId="7E5FB18E" w14:textId="77777777" w:rsidR="00C45FF9" w:rsidRPr="00720EF3" w:rsidRDefault="00C45FF9" w:rsidP="00C45FF9">
      <w:pPr>
        <w:widowControl/>
        <w:autoSpaceDE w:val="0"/>
        <w:autoSpaceDN w:val="0"/>
        <w:adjustRightInd w:val="0"/>
        <w:rPr>
          <w:lang w:val="nl-NL"/>
        </w:rPr>
      </w:pPr>
      <w:r w:rsidRPr="00720EF3">
        <w:rPr>
          <w:lang w:val="nl-NL"/>
        </w:rPr>
        <w:t xml:space="preserve">Hipperos – </w:t>
      </w:r>
      <w:hyperlink r:id="rId18" w:history="1">
        <w:r w:rsidRPr="00720EF3">
          <w:rPr>
            <w:rStyle w:val="Hyperlink"/>
            <w:lang w:val="nl-NL"/>
          </w:rPr>
          <w:t>www.hipperos.com</w:t>
        </w:r>
      </w:hyperlink>
      <w:r w:rsidRPr="00720EF3">
        <w:rPr>
          <w:lang w:val="nl-NL"/>
        </w:rPr>
        <w:t xml:space="preserve"> </w:t>
      </w:r>
    </w:p>
    <w:p w14:paraId="382B94B7" w14:textId="354AECE5" w:rsidR="00C45FF9" w:rsidRPr="00720EF3" w:rsidRDefault="00C45FF9" w:rsidP="00C45FF9">
      <w:pPr>
        <w:widowControl/>
        <w:autoSpaceDE w:val="0"/>
        <w:autoSpaceDN w:val="0"/>
        <w:adjustRightInd w:val="0"/>
        <w:rPr>
          <w:lang w:val="nl-NL"/>
        </w:rPr>
      </w:pPr>
      <w:r w:rsidRPr="00720EF3">
        <w:rPr>
          <w:lang w:val="nl-NL"/>
        </w:rPr>
        <w:t xml:space="preserve">Norges Teknisk-Naturvitenskapelige Universitet – </w:t>
      </w:r>
      <w:hyperlink r:id="rId19" w:history="1">
        <w:r w:rsidR="00C30257" w:rsidRPr="00720EF3">
          <w:rPr>
            <w:rStyle w:val="Hyperlink"/>
            <w:lang w:val="nl-NL"/>
          </w:rPr>
          <w:t>www.ntnu.no</w:t>
        </w:r>
      </w:hyperlink>
      <w:r w:rsidRPr="00720EF3">
        <w:rPr>
          <w:lang w:val="nl-NL"/>
        </w:rPr>
        <w:t xml:space="preserve"> </w:t>
      </w:r>
    </w:p>
    <w:p w14:paraId="06D87A76" w14:textId="77777777" w:rsidR="009D44E1" w:rsidRDefault="009D44E1" w:rsidP="009D44E1">
      <w:pPr>
        <w:widowControl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 xml:space="preserve">Technische Universität Dresden – </w:t>
      </w:r>
      <w:r>
        <w:rPr>
          <w:rStyle w:val="Hyperlink"/>
          <w:lang w:val="de-DE"/>
        </w:rPr>
        <w:t>tu-dresden.de</w:t>
      </w:r>
    </w:p>
    <w:p w14:paraId="235AD754" w14:textId="77777777" w:rsidR="00C45FF9" w:rsidRDefault="00C45FF9" w:rsidP="00C45FF9">
      <w:pPr>
        <w:widowControl/>
        <w:autoSpaceDE w:val="0"/>
        <w:autoSpaceDN w:val="0"/>
        <w:adjustRightInd w:val="0"/>
      </w:pPr>
      <w:r>
        <w:t xml:space="preserve">Sundance Multiprocessor Technology – </w:t>
      </w:r>
      <w:hyperlink r:id="rId20" w:history="1">
        <w:r w:rsidRPr="003E3741">
          <w:rPr>
            <w:rStyle w:val="Hyperlink"/>
          </w:rPr>
          <w:t>www.sundance.com</w:t>
        </w:r>
      </w:hyperlink>
    </w:p>
    <w:p w14:paraId="6F037745" w14:textId="77777777" w:rsidR="00C45FF9" w:rsidRDefault="00C45FF9" w:rsidP="00C45FF9">
      <w:pPr>
        <w:widowControl/>
        <w:autoSpaceDE w:val="0"/>
        <w:autoSpaceDN w:val="0"/>
        <w:adjustRightInd w:val="0"/>
        <w:rPr>
          <w:rStyle w:val="Hyperlink"/>
        </w:rPr>
      </w:pPr>
      <w:r>
        <w:t xml:space="preserve">Synective Labs – </w:t>
      </w:r>
      <w:hyperlink r:id="rId21" w:history="1">
        <w:r w:rsidRPr="003E3741">
          <w:rPr>
            <w:rStyle w:val="Hyperlink"/>
          </w:rPr>
          <w:t>www.synective.se</w:t>
        </w:r>
      </w:hyperlink>
    </w:p>
    <w:p w14:paraId="73039663" w14:textId="77777777" w:rsidR="00C45FF9" w:rsidRDefault="00C45FF9" w:rsidP="00C45FF9">
      <w:pPr>
        <w:widowControl/>
        <w:autoSpaceDE w:val="0"/>
        <w:autoSpaceDN w:val="0"/>
        <w:adjustRightInd w:val="0"/>
        <w:rPr>
          <w:rStyle w:val="Hyperlink"/>
        </w:rPr>
      </w:pPr>
    </w:p>
    <w:p w14:paraId="6BAD4BC6" w14:textId="77777777" w:rsidR="00B10D84" w:rsidRDefault="00B10D84" w:rsidP="00B10D84">
      <w:pPr>
        <w:widowControl/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  <w:r>
        <w:rPr>
          <w:rFonts w:cs="Arial"/>
          <w:color w:val="000000"/>
          <w:sz w:val="16"/>
          <w:szCs w:val="16"/>
          <w:lang w:val="en-US"/>
        </w:rPr>
        <w:t>A</w:t>
      </w:r>
      <w:r w:rsidRPr="0040575B">
        <w:rPr>
          <w:rFonts w:cs="Arial"/>
          <w:color w:val="000000"/>
          <w:sz w:val="16"/>
          <w:szCs w:val="16"/>
          <w:lang w:val="en-US"/>
        </w:rPr>
        <w:t>ll trademarks are recognised and are the property of their respective companies.</w:t>
      </w:r>
    </w:p>
    <w:p w14:paraId="7240D5DA" w14:textId="0D417209" w:rsidR="00B10D84" w:rsidRDefault="00B10D84" w:rsidP="00B10D84"/>
    <w:p w14:paraId="3C58EDD4" w14:textId="77777777" w:rsidR="00925C2B" w:rsidRPr="00FE48AA" w:rsidRDefault="00925C2B" w:rsidP="00925C2B">
      <w:pPr>
        <w:rPr>
          <w:sz w:val="16"/>
          <w:szCs w:val="16"/>
        </w:rPr>
      </w:pPr>
      <w:r w:rsidRPr="00FE48AA">
        <w:rPr>
          <w:b/>
          <w:sz w:val="16"/>
          <w:szCs w:val="16"/>
        </w:rPr>
        <w:t>Media contacts:</w:t>
      </w:r>
    </w:p>
    <w:p w14:paraId="3AA8AB91" w14:textId="77777777" w:rsidR="00925C2B" w:rsidRPr="00FE48AA" w:rsidRDefault="00925C2B" w:rsidP="00925C2B">
      <w:pPr>
        <w:rPr>
          <w:sz w:val="16"/>
          <w:szCs w:val="16"/>
        </w:rPr>
      </w:pPr>
    </w:p>
    <w:p w14:paraId="73CAB370" w14:textId="7AF14AA7" w:rsidR="00424F57" w:rsidRPr="00411575" w:rsidRDefault="001334FE" w:rsidP="00BE1D0C">
      <w:pPr>
        <w:rPr>
          <w:rFonts w:cs="Arial"/>
          <w:sz w:val="16"/>
          <w:szCs w:val="16"/>
        </w:rPr>
      </w:pPr>
      <w:r w:rsidRPr="00411575">
        <w:rPr>
          <w:rFonts w:cs="Arial"/>
          <w:sz w:val="16"/>
          <w:szCs w:val="16"/>
        </w:rPr>
        <w:t>Philippe Millet</w:t>
      </w:r>
      <w:r w:rsidR="007B06FD" w:rsidRPr="00411575">
        <w:rPr>
          <w:rFonts w:cs="Arial"/>
          <w:sz w:val="16"/>
          <w:szCs w:val="16"/>
        </w:rPr>
        <w:t xml:space="preserve">, </w:t>
      </w:r>
      <w:r w:rsidRPr="00411575">
        <w:rPr>
          <w:rFonts w:cs="Arial"/>
          <w:sz w:val="16"/>
          <w:szCs w:val="16"/>
        </w:rPr>
        <w:t xml:space="preserve">EU </w:t>
      </w:r>
      <w:r w:rsidR="00411575" w:rsidRPr="00411575">
        <w:rPr>
          <w:sz w:val="16"/>
          <w:szCs w:val="16"/>
        </w:rPr>
        <w:t>T</w:t>
      </w:r>
      <w:r w:rsidR="00411575" w:rsidRPr="00411575">
        <w:rPr>
          <w:smallCaps/>
          <w:sz w:val="16"/>
          <w:szCs w:val="16"/>
        </w:rPr>
        <w:t>ulipp</w:t>
      </w:r>
      <w:r w:rsidR="00411575" w:rsidRPr="00411575">
        <w:rPr>
          <w:rFonts w:cs="Arial"/>
          <w:sz w:val="16"/>
          <w:szCs w:val="16"/>
        </w:rPr>
        <w:t xml:space="preserve"> </w:t>
      </w:r>
      <w:r w:rsidRPr="00411575">
        <w:rPr>
          <w:rFonts w:cs="Arial"/>
          <w:sz w:val="16"/>
          <w:szCs w:val="16"/>
        </w:rPr>
        <w:t>Project Co-ordinator</w:t>
      </w:r>
      <w:r w:rsidR="007B06FD" w:rsidRPr="00411575">
        <w:rPr>
          <w:rFonts w:cs="Arial"/>
          <w:sz w:val="16"/>
          <w:szCs w:val="16"/>
        </w:rPr>
        <w:t xml:space="preserve">, </w:t>
      </w:r>
      <w:r w:rsidR="00497A65" w:rsidRPr="00411575">
        <w:rPr>
          <w:rFonts w:cs="Arial"/>
          <w:sz w:val="16"/>
          <w:szCs w:val="16"/>
        </w:rPr>
        <w:t>THALES</w:t>
      </w:r>
      <w:r w:rsidRPr="00411575">
        <w:rPr>
          <w:rFonts w:cs="Arial"/>
          <w:sz w:val="16"/>
          <w:szCs w:val="16"/>
        </w:rPr>
        <w:t xml:space="preserve"> </w:t>
      </w:r>
      <w:r w:rsidR="00497A65" w:rsidRPr="00411575">
        <w:rPr>
          <w:rFonts w:cs="Arial"/>
          <w:sz w:val="16"/>
          <w:szCs w:val="16"/>
        </w:rPr>
        <w:t>R</w:t>
      </w:r>
      <w:r w:rsidRPr="00411575">
        <w:rPr>
          <w:rFonts w:cs="Arial"/>
          <w:sz w:val="16"/>
          <w:szCs w:val="16"/>
        </w:rPr>
        <w:t>esearch &amp; Technology</w:t>
      </w:r>
    </w:p>
    <w:p w14:paraId="4252C0C1" w14:textId="77777777" w:rsidR="00424F57" w:rsidRPr="00720EF3" w:rsidRDefault="00424F57" w:rsidP="00424F57">
      <w:pPr>
        <w:rPr>
          <w:rFonts w:ascii="Times New Roman" w:hAnsi="Times New Roman"/>
          <w:sz w:val="16"/>
          <w:szCs w:val="16"/>
          <w:lang w:val="fr-FR"/>
        </w:rPr>
      </w:pPr>
      <w:r w:rsidRPr="00720EF3">
        <w:rPr>
          <w:rFonts w:cs="Arial"/>
          <w:sz w:val="16"/>
          <w:szCs w:val="16"/>
          <w:lang w:val="fr-FR"/>
        </w:rPr>
        <w:t xml:space="preserve">Tel: </w:t>
      </w:r>
      <w:r w:rsidR="001334FE" w:rsidRPr="001334FE">
        <w:rPr>
          <w:rFonts w:cs="Arial"/>
          <w:sz w:val="16"/>
          <w:szCs w:val="16"/>
          <w:lang w:val="fr-FR"/>
        </w:rPr>
        <w:t>+33 1 69 41 60 49</w:t>
      </w:r>
      <w:r w:rsidRPr="00720EF3">
        <w:rPr>
          <w:rFonts w:cs="Arial"/>
          <w:sz w:val="16"/>
          <w:szCs w:val="16"/>
          <w:lang w:val="fr-FR"/>
        </w:rPr>
        <w:t xml:space="preserve">.  Email: </w:t>
      </w:r>
      <w:hyperlink r:id="rId22" w:history="1">
        <w:r w:rsidR="00497A65" w:rsidRPr="00720EF3">
          <w:rPr>
            <w:rStyle w:val="Hyperlink"/>
            <w:rFonts w:cs="Arial"/>
            <w:sz w:val="16"/>
            <w:szCs w:val="16"/>
            <w:lang w:val="fr-FR"/>
          </w:rPr>
          <w:t>philippe.millet@thalesgroup.com</w:t>
        </w:r>
      </w:hyperlink>
      <w:r w:rsidR="0055434B" w:rsidRPr="00720EF3">
        <w:rPr>
          <w:rFonts w:cs="Arial"/>
          <w:sz w:val="16"/>
          <w:szCs w:val="16"/>
          <w:lang w:val="fr-FR"/>
        </w:rPr>
        <w:t xml:space="preserve"> </w:t>
      </w:r>
    </w:p>
    <w:p w14:paraId="7BB989B2" w14:textId="77777777" w:rsidR="00FE48AA" w:rsidRPr="00720EF3" w:rsidRDefault="00FE48AA" w:rsidP="00FE48AA">
      <w:pPr>
        <w:rPr>
          <w:sz w:val="16"/>
          <w:szCs w:val="16"/>
          <w:lang w:val="fr-FR"/>
        </w:rPr>
      </w:pPr>
    </w:p>
    <w:p w14:paraId="17E46CD9" w14:textId="77777777" w:rsidR="00FE48AA" w:rsidRPr="00FE48AA" w:rsidRDefault="00FE48AA" w:rsidP="00FE48AA">
      <w:pPr>
        <w:rPr>
          <w:sz w:val="16"/>
          <w:szCs w:val="16"/>
        </w:rPr>
      </w:pPr>
      <w:r w:rsidRPr="00FE48AA">
        <w:rPr>
          <w:sz w:val="16"/>
          <w:szCs w:val="16"/>
        </w:rPr>
        <w:t xml:space="preserve">Keith Mason, Humbug PR </w:t>
      </w:r>
    </w:p>
    <w:p w14:paraId="31308BFD" w14:textId="066FA457" w:rsidR="00FE48AA" w:rsidRPr="00FE48AA" w:rsidRDefault="00FE48AA" w:rsidP="00FE48AA">
      <w:pPr>
        <w:rPr>
          <w:sz w:val="16"/>
          <w:szCs w:val="16"/>
        </w:rPr>
      </w:pPr>
      <w:r w:rsidRPr="00FE48AA">
        <w:rPr>
          <w:sz w:val="16"/>
          <w:szCs w:val="16"/>
        </w:rPr>
        <w:t>Tel: +44 (0)</w:t>
      </w:r>
      <w:r w:rsidR="00C30257">
        <w:rPr>
          <w:sz w:val="16"/>
          <w:szCs w:val="16"/>
        </w:rPr>
        <w:t>7931 708837</w:t>
      </w:r>
      <w:r w:rsidRPr="00FE48AA">
        <w:rPr>
          <w:sz w:val="16"/>
          <w:szCs w:val="16"/>
        </w:rPr>
        <w:t xml:space="preserve">.  Email: </w:t>
      </w:r>
      <w:hyperlink r:id="rId23" w:history="1">
        <w:r w:rsidRPr="00FE48AA">
          <w:rPr>
            <w:rStyle w:val="Hyperlink"/>
            <w:sz w:val="16"/>
            <w:szCs w:val="16"/>
          </w:rPr>
          <w:t>keith.mason@humbugpr.com</w:t>
        </w:r>
      </w:hyperlink>
      <w:r w:rsidRPr="00FE48AA">
        <w:rPr>
          <w:sz w:val="16"/>
          <w:szCs w:val="16"/>
        </w:rPr>
        <w:t xml:space="preserve">  </w:t>
      </w:r>
    </w:p>
    <w:p w14:paraId="2E772381" w14:textId="77777777" w:rsidR="00FE48AA" w:rsidRPr="00FE48AA" w:rsidRDefault="00FE48AA" w:rsidP="00FE48AA">
      <w:pPr>
        <w:rPr>
          <w:sz w:val="16"/>
          <w:szCs w:val="16"/>
        </w:rPr>
      </w:pPr>
    </w:p>
    <w:p w14:paraId="5A10E34B" w14:textId="58117284" w:rsidR="00A67C1C" w:rsidRDefault="004F5169" w:rsidP="00FE48AA">
      <w:pPr>
        <w:rPr>
          <w:sz w:val="16"/>
          <w:szCs w:val="16"/>
        </w:rPr>
      </w:pPr>
      <w:r>
        <w:rPr>
          <w:sz w:val="16"/>
          <w:szCs w:val="16"/>
        </w:rPr>
        <w:t xml:space="preserve">Ref: </w:t>
      </w:r>
      <w:r w:rsidR="0057489E">
        <w:rPr>
          <w:sz w:val="16"/>
          <w:szCs w:val="16"/>
        </w:rPr>
        <w:t>TUL</w:t>
      </w:r>
      <w:r w:rsidR="001F7DB6">
        <w:rPr>
          <w:sz w:val="16"/>
          <w:szCs w:val="16"/>
        </w:rPr>
        <w:t>002</w:t>
      </w:r>
    </w:p>
    <w:p w14:paraId="4A4D3938" w14:textId="0775CB7D" w:rsidR="00FE48AA" w:rsidRPr="00FE48AA" w:rsidRDefault="006609A0" w:rsidP="00FE48AA">
      <w:pPr>
        <w:rPr>
          <w:sz w:val="16"/>
          <w:szCs w:val="16"/>
        </w:rPr>
      </w:pPr>
      <w:r w:rsidRPr="00FE48AA">
        <w:rPr>
          <w:sz w:val="16"/>
          <w:szCs w:val="16"/>
        </w:rPr>
        <w:t xml:space="preserve">Words: </w:t>
      </w:r>
      <w:r w:rsidR="00441AAD">
        <w:rPr>
          <w:sz w:val="16"/>
          <w:szCs w:val="16"/>
        </w:rPr>
        <w:t>7</w:t>
      </w:r>
      <w:r w:rsidR="0079724D">
        <w:rPr>
          <w:sz w:val="16"/>
          <w:szCs w:val="16"/>
        </w:rPr>
        <w:t>42</w:t>
      </w:r>
    </w:p>
    <w:p w14:paraId="0F98E4CD" w14:textId="77777777" w:rsidR="00FE48AA" w:rsidRPr="00FE48AA" w:rsidRDefault="00FE48AA" w:rsidP="00FE48AA">
      <w:pPr>
        <w:rPr>
          <w:sz w:val="16"/>
          <w:szCs w:val="16"/>
        </w:rPr>
      </w:pPr>
    </w:p>
    <w:p w14:paraId="778E3C93" w14:textId="77777777" w:rsidR="0057489E" w:rsidRPr="0057489E" w:rsidRDefault="00FE48AA" w:rsidP="00FB1051">
      <w:pPr>
        <w:rPr>
          <w:i/>
          <w:sz w:val="16"/>
          <w:szCs w:val="16"/>
          <w:u w:val="single"/>
        </w:rPr>
      </w:pPr>
      <w:r w:rsidRPr="00FE48AA">
        <w:rPr>
          <w:i/>
          <w:sz w:val="16"/>
          <w:szCs w:val="16"/>
        </w:rPr>
        <w:t xml:space="preserve">This press release and any associated images (in high-resolution compressed jpeg format) can be downloaded from </w:t>
      </w:r>
      <w:hyperlink r:id="rId24" w:history="1">
        <w:r w:rsidRPr="00497FDE">
          <w:rPr>
            <w:rStyle w:val="Hyperlink"/>
            <w:i/>
            <w:sz w:val="16"/>
            <w:szCs w:val="16"/>
          </w:rPr>
          <w:t>www.humbugpr.com</w:t>
        </w:r>
        <w:r w:rsidR="004F5169" w:rsidRPr="00497FDE">
          <w:rPr>
            <w:rStyle w:val="Hyperlink"/>
            <w:i/>
            <w:sz w:val="16"/>
            <w:szCs w:val="16"/>
          </w:rPr>
          <w:t>.</w:t>
        </w:r>
      </w:hyperlink>
    </w:p>
    <w:sectPr w:rsidR="0057489E" w:rsidRPr="0057489E">
      <w:headerReference w:type="even" r:id="rId25"/>
      <w:headerReference w:type="default" r:id="rId26"/>
      <w:footerReference w:type="default" r:id="rId27"/>
      <w:pgSz w:w="11907" w:h="16840" w:code="9"/>
      <w:pgMar w:top="567" w:right="1134" w:bottom="993" w:left="1134" w:header="56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EAC11" w14:textId="77777777" w:rsidR="00723DD7" w:rsidRDefault="00723DD7">
      <w:r>
        <w:separator/>
      </w:r>
    </w:p>
  </w:endnote>
  <w:endnote w:type="continuationSeparator" w:id="0">
    <w:p w14:paraId="76DDB5DD" w14:textId="77777777" w:rsidR="00723DD7" w:rsidRDefault="0072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0378" w14:textId="77777777" w:rsidR="00627CCC" w:rsidRDefault="00627CCC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1D0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991E2" w14:textId="77777777" w:rsidR="00723DD7" w:rsidRDefault="00723DD7">
      <w:r>
        <w:separator/>
      </w:r>
    </w:p>
  </w:footnote>
  <w:footnote w:type="continuationSeparator" w:id="0">
    <w:p w14:paraId="0A3A37CA" w14:textId="77777777" w:rsidR="00723DD7" w:rsidRDefault="0072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88DB" w14:textId="77777777" w:rsidR="00627CCC" w:rsidRDefault="00627CCC"/>
  <w:p w14:paraId="328CF128" w14:textId="77777777" w:rsidR="00627CCC" w:rsidRDefault="00627CCC"/>
  <w:p w14:paraId="640C5CD4" w14:textId="77777777" w:rsidR="00627CCC" w:rsidRDefault="00627CCC"/>
  <w:p w14:paraId="49520DED" w14:textId="77777777" w:rsidR="00627CCC" w:rsidRDefault="00627CCC"/>
  <w:p w14:paraId="6BED1FED" w14:textId="77777777" w:rsidR="00627CCC" w:rsidRDefault="00627CCC"/>
  <w:p w14:paraId="02EEB758" w14:textId="77777777" w:rsidR="00627CCC" w:rsidRDefault="00627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865D" w14:textId="2ACAB2AB" w:rsidR="00627CCC" w:rsidRDefault="0057489E" w:rsidP="00247FB0">
    <w:pPr>
      <w:pStyle w:val="Heading1"/>
    </w:pPr>
    <w:r w:rsidRPr="001F7DB6">
      <w:rPr>
        <w:b w:val="0"/>
        <w:i/>
        <w:sz w:val="20"/>
        <w:u w:val="single"/>
      </w:rPr>
      <w:t>TUL</w:t>
    </w:r>
    <w:r w:rsidR="001F7DB6" w:rsidRPr="001F7DB6">
      <w:rPr>
        <w:b w:val="0"/>
        <w:i/>
        <w:sz w:val="20"/>
        <w:u w:val="single"/>
      </w:rPr>
      <w:t>002</w:t>
    </w:r>
    <w:r w:rsidR="00627CCC" w:rsidRPr="001F7DB6">
      <w:rPr>
        <w:b w:val="0"/>
        <w:i/>
        <w:sz w:val="20"/>
        <w:u w:val="single"/>
      </w:rPr>
      <w:t xml:space="preserve"> / </w:t>
    </w:r>
    <w:r w:rsidR="002A74AA" w:rsidRPr="002A74AA">
      <w:rPr>
        <w:b w:val="0"/>
        <w:i/>
        <w:sz w:val="20"/>
        <w:u w:val="single"/>
      </w:rPr>
      <w:t>EU’s T</w:t>
    </w:r>
    <w:r w:rsidR="002A74AA" w:rsidRPr="002A74AA">
      <w:rPr>
        <w:b w:val="0"/>
        <w:i/>
        <w:smallCaps/>
        <w:sz w:val="20"/>
        <w:u w:val="single"/>
      </w:rPr>
      <w:t>ulipp</w:t>
    </w:r>
    <w:r w:rsidR="002A74AA" w:rsidRPr="002A74AA">
      <w:rPr>
        <w:b w:val="0"/>
        <w:i/>
        <w:sz w:val="20"/>
        <w:u w:val="single"/>
      </w:rPr>
      <w:t xml:space="preserve"> project delivers outstanding results for embedded vision applications</w:t>
    </w:r>
  </w:p>
  <w:p w14:paraId="6F1077B2" w14:textId="77777777" w:rsidR="00627CCC" w:rsidRDefault="00627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750"/>
    <w:multiLevelType w:val="singleLevel"/>
    <w:tmpl w:val="4936F8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EC5A0E"/>
    <w:multiLevelType w:val="hybridMultilevel"/>
    <w:tmpl w:val="5A443F9C"/>
    <w:lvl w:ilvl="0" w:tplc="09403D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CC4"/>
    <w:rsid w:val="00030AEC"/>
    <w:rsid w:val="00082769"/>
    <w:rsid w:val="00091E5A"/>
    <w:rsid w:val="000B4751"/>
    <w:rsid w:val="000B5D86"/>
    <w:rsid w:val="000E2EA5"/>
    <w:rsid w:val="001334FE"/>
    <w:rsid w:val="001567FE"/>
    <w:rsid w:val="00174B52"/>
    <w:rsid w:val="00192CC4"/>
    <w:rsid w:val="001A03D4"/>
    <w:rsid w:val="001B3F06"/>
    <w:rsid w:val="001C715A"/>
    <w:rsid w:val="001D4816"/>
    <w:rsid w:val="001F64CA"/>
    <w:rsid w:val="001F7A30"/>
    <w:rsid w:val="001F7DB6"/>
    <w:rsid w:val="00203E46"/>
    <w:rsid w:val="00247FB0"/>
    <w:rsid w:val="00255006"/>
    <w:rsid w:val="002554CA"/>
    <w:rsid w:val="002569A2"/>
    <w:rsid w:val="002734CC"/>
    <w:rsid w:val="00284E5B"/>
    <w:rsid w:val="002906EE"/>
    <w:rsid w:val="002A74AA"/>
    <w:rsid w:val="002E25F9"/>
    <w:rsid w:val="002F44ED"/>
    <w:rsid w:val="00327A7B"/>
    <w:rsid w:val="00346003"/>
    <w:rsid w:val="00350CF1"/>
    <w:rsid w:val="00354140"/>
    <w:rsid w:val="00362DE7"/>
    <w:rsid w:val="00375EC8"/>
    <w:rsid w:val="00377754"/>
    <w:rsid w:val="00380C67"/>
    <w:rsid w:val="00390C4C"/>
    <w:rsid w:val="003971EB"/>
    <w:rsid w:val="003A523E"/>
    <w:rsid w:val="003A610F"/>
    <w:rsid w:val="003C2CB1"/>
    <w:rsid w:val="003C2CE8"/>
    <w:rsid w:val="003E3DA6"/>
    <w:rsid w:val="00401088"/>
    <w:rsid w:val="00405178"/>
    <w:rsid w:val="00411575"/>
    <w:rsid w:val="00417220"/>
    <w:rsid w:val="00424F57"/>
    <w:rsid w:val="00441AAD"/>
    <w:rsid w:val="00443DA0"/>
    <w:rsid w:val="00486181"/>
    <w:rsid w:val="00497A65"/>
    <w:rsid w:val="00497FDE"/>
    <w:rsid w:val="004A0FC1"/>
    <w:rsid w:val="004A1477"/>
    <w:rsid w:val="004A2740"/>
    <w:rsid w:val="004C7C3B"/>
    <w:rsid w:val="004D7B36"/>
    <w:rsid w:val="004E1A3A"/>
    <w:rsid w:val="004F5169"/>
    <w:rsid w:val="004F68DC"/>
    <w:rsid w:val="0050088E"/>
    <w:rsid w:val="0050297F"/>
    <w:rsid w:val="00512CF3"/>
    <w:rsid w:val="00514719"/>
    <w:rsid w:val="00541805"/>
    <w:rsid w:val="0055434B"/>
    <w:rsid w:val="0057489E"/>
    <w:rsid w:val="005B4D4E"/>
    <w:rsid w:val="005B66C7"/>
    <w:rsid w:val="005E71E5"/>
    <w:rsid w:val="005F111B"/>
    <w:rsid w:val="005F7205"/>
    <w:rsid w:val="00605732"/>
    <w:rsid w:val="006119E4"/>
    <w:rsid w:val="00627CCC"/>
    <w:rsid w:val="0065640F"/>
    <w:rsid w:val="006609A0"/>
    <w:rsid w:val="006B3E60"/>
    <w:rsid w:val="006B5BC9"/>
    <w:rsid w:val="006B5CD2"/>
    <w:rsid w:val="006B6CA0"/>
    <w:rsid w:val="006C339E"/>
    <w:rsid w:val="006D30CA"/>
    <w:rsid w:val="006E5510"/>
    <w:rsid w:val="006F6DFE"/>
    <w:rsid w:val="00704579"/>
    <w:rsid w:val="00710FC6"/>
    <w:rsid w:val="00720EF3"/>
    <w:rsid w:val="00723DD7"/>
    <w:rsid w:val="0074232D"/>
    <w:rsid w:val="007433B4"/>
    <w:rsid w:val="00756B7D"/>
    <w:rsid w:val="00762DB3"/>
    <w:rsid w:val="00772631"/>
    <w:rsid w:val="00785A04"/>
    <w:rsid w:val="0079724D"/>
    <w:rsid w:val="007A1463"/>
    <w:rsid w:val="007A67BA"/>
    <w:rsid w:val="007B06FD"/>
    <w:rsid w:val="007C32C7"/>
    <w:rsid w:val="007F02C7"/>
    <w:rsid w:val="008213AD"/>
    <w:rsid w:val="00835404"/>
    <w:rsid w:val="0087612C"/>
    <w:rsid w:val="00893CC4"/>
    <w:rsid w:val="008C31E1"/>
    <w:rsid w:val="008C60BC"/>
    <w:rsid w:val="00910086"/>
    <w:rsid w:val="00914AD3"/>
    <w:rsid w:val="00925C2B"/>
    <w:rsid w:val="00926650"/>
    <w:rsid w:val="009274FD"/>
    <w:rsid w:val="0093121F"/>
    <w:rsid w:val="00955288"/>
    <w:rsid w:val="00972922"/>
    <w:rsid w:val="009818B0"/>
    <w:rsid w:val="0099189C"/>
    <w:rsid w:val="00992754"/>
    <w:rsid w:val="009A4D8E"/>
    <w:rsid w:val="009A6B2B"/>
    <w:rsid w:val="009D44E1"/>
    <w:rsid w:val="009D5464"/>
    <w:rsid w:val="009F58F1"/>
    <w:rsid w:val="009F67BC"/>
    <w:rsid w:val="00A1275C"/>
    <w:rsid w:val="00A16D08"/>
    <w:rsid w:val="00A4343D"/>
    <w:rsid w:val="00A67C1C"/>
    <w:rsid w:val="00A7702C"/>
    <w:rsid w:val="00AA7C2A"/>
    <w:rsid w:val="00AD4A99"/>
    <w:rsid w:val="00AE6891"/>
    <w:rsid w:val="00AF491F"/>
    <w:rsid w:val="00B01EBF"/>
    <w:rsid w:val="00B10D84"/>
    <w:rsid w:val="00B32CBE"/>
    <w:rsid w:val="00B35365"/>
    <w:rsid w:val="00B44147"/>
    <w:rsid w:val="00B56FA4"/>
    <w:rsid w:val="00B6414C"/>
    <w:rsid w:val="00B65CC9"/>
    <w:rsid w:val="00B82193"/>
    <w:rsid w:val="00B94504"/>
    <w:rsid w:val="00B950F7"/>
    <w:rsid w:val="00B9535A"/>
    <w:rsid w:val="00BB2FAB"/>
    <w:rsid w:val="00BB4036"/>
    <w:rsid w:val="00BE1D0C"/>
    <w:rsid w:val="00C06903"/>
    <w:rsid w:val="00C2513E"/>
    <w:rsid w:val="00C30257"/>
    <w:rsid w:val="00C30E67"/>
    <w:rsid w:val="00C32BE6"/>
    <w:rsid w:val="00C45FF9"/>
    <w:rsid w:val="00C552A2"/>
    <w:rsid w:val="00C84897"/>
    <w:rsid w:val="00C85A34"/>
    <w:rsid w:val="00CA77B6"/>
    <w:rsid w:val="00CB5A77"/>
    <w:rsid w:val="00D13759"/>
    <w:rsid w:val="00D16F51"/>
    <w:rsid w:val="00D43527"/>
    <w:rsid w:val="00D4798A"/>
    <w:rsid w:val="00D7280A"/>
    <w:rsid w:val="00D909CF"/>
    <w:rsid w:val="00D9203D"/>
    <w:rsid w:val="00D93EB7"/>
    <w:rsid w:val="00DA723D"/>
    <w:rsid w:val="00DA7F91"/>
    <w:rsid w:val="00DC1472"/>
    <w:rsid w:val="00DC1B2A"/>
    <w:rsid w:val="00DC63E9"/>
    <w:rsid w:val="00DD7478"/>
    <w:rsid w:val="00DE205D"/>
    <w:rsid w:val="00DE7474"/>
    <w:rsid w:val="00E04FFA"/>
    <w:rsid w:val="00E25A51"/>
    <w:rsid w:val="00E34E19"/>
    <w:rsid w:val="00E40AFC"/>
    <w:rsid w:val="00E50452"/>
    <w:rsid w:val="00E5421D"/>
    <w:rsid w:val="00E75431"/>
    <w:rsid w:val="00E75448"/>
    <w:rsid w:val="00E757C5"/>
    <w:rsid w:val="00E920A0"/>
    <w:rsid w:val="00E92A2A"/>
    <w:rsid w:val="00EA3F0D"/>
    <w:rsid w:val="00ED1058"/>
    <w:rsid w:val="00ED4C97"/>
    <w:rsid w:val="00F11709"/>
    <w:rsid w:val="00F164AF"/>
    <w:rsid w:val="00F31BE2"/>
    <w:rsid w:val="00F33759"/>
    <w:rsid w:val="00F5718B"/>
    <w:rsid w:val="00F6034C"/>
    <w:rsid w:val="00F64D76"/>
    <w:rsid w:val="00FB0625"/>
    <w:rsid w:val="00FB1021"/>
    <w:rsid w:val="00FB1051"/>
    <w:rsid w:val="00FC4B89"/>
    <w:rsid w:val="00FE0402"/>
    <w:rsid w:val="00FE48AA"/>
    <w:rsid w:val="00FE5A6B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F33DA5A"/>
  <w15:docId w15:val="{1F122F38-D6B9-478C-9B78-92366C2B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i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dstrike w:val="0"/>
      <w:color w:val="auto"/>
      <w:sz w:val="20"/>
      <w:vertAlign w:val="baseline"/>
    </w:rPr>
  </w:style>
  <w:style w:type="character" w:styleId="Hyperlink">
    <w:name w:val="Hyperlink"/>
    <w:rPr>
      <w:rFonts w:ascii="Arial" w:hAnsi="Arial"/>
      <w:dstrike w:val="0"/>
      <w:color w:val="auto"/>
      <w:sz w:val="20"/>
      <w:u w:val="single"/>
      <w:bdr w:val="none" w:sz="0" w:space="0" w:color="auto"/>
      <w:vertAlign w:val="baseline"/>
    </w:rPr>
  </w:style>
  <w:style w:type="character" w:styleId="FollowedHyperlink">
    <w:name w:val="FollowedHyperlink"/>
    <w:rsid w:val="0050088E"/>
    <w:rPr>
      <w:rFonts w:ascii="Times New Roman" w:hAnsi="Times New Roman"/>
      <w:dstrike w:val="0"/>
      <w:sz w:val="20"/>
      <w:u w:val="single"/>
      <w:vertAlign w:val="baseline"/>
    </w:rPr>
  </w:style>
  <w:style w:type="paragraph" w:customStyle="1" w:styleId="BoilerPlate">
    <w:name w:val="Boiler Plate"/>
    <w:basedOn w:val="Normal"/>
    <w:rsid w:val="00ED4C97"/>
    <w:pPr>
      <w:widowControl/>
      <w:spacing w:after="240"/>
    </w:pPr>
    <w:rPr>
      <w:rFonts w:eastAsia="Times"/>
      <w:lang w:eastAsia="en-GB"/>
    </w:rPr>
  </w:style>
  <w:style w:type="paragraph" w:styleId="NormalWeb">
    <w:name w:val="Normal (Web)"/>
    <w:basedOn w:val="Normal"/>
    <w:rsid w:val="00F164AF"/>
    <w:pPr>
      <w:widowControl/>
      <w:spacing w:before="100" w:beforeAutospacing="1" w:after="100" w:afterAutospacing="1"/>
    </w:pPr>
    <w:rPr>
      <w:rFonts w:ascii="Verdana" w:hAnsi="Verdana"/>
      <w:color w:val="000000"/>
      <w:lang w:val="en-US"/>
    </w:rPr>
  </w:style>
  <w:style w:type="paragraph" w:customStyle="1" w:styleId="textbd">
    <w:name w:val="textbd"/>
    <w:basedOn w:val="Normal"/>
    <w:rsid w:val="00F164AF"/>
    <w:pPr>
      <w:widowControl/>
      <w:spacing w:before="100" w:beforeAutospacing="1" w:after="100" w:afterAutospacing="1"/>
    </w:pPr>
    <w:rPr>
      <w:rFonts w:ascii="Verdana" w:hAnsi="Verdana"/>
      <w:b/>
      <w:bCs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1F7DB6"/>
    <w:rPr>
      <w:rFonts w:ascii="Arial" w:hAnsi="Arial"/>
      <w:b/>
      <w:sz w:val="3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257"/>
    <w:rPr>
      <w:color w:val="605E5C"/>
      <w:shd w:val="clear" w:color="auto" w:fill="E1DFDD"/>
    </w:rPr>
  </w:style>
  <w:style w:type="table" w:styleId="TableGrid">
    <w:name w:val="Table Grid"/>
    <w:basedOn w:val="TableNormal"/>
    <w:rsid w:val="0044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20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0E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bugpr.com/tulipp/TUL002-1.jpg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www.hipperos.com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file:///C:\Users\Keith\AppData\Local\Microsoft\Windows\INetCache\Content.Outlook\R9YUBSF5\www.synective.se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humbugpr.com/tulipp/TUL002-3.jpg" TargetMode="External"/><Relationship Id="rId17" Type="http://schemas.openxmlformats.org/officeDocument/2006/relationships/hyperlink" Target="http://www.iosb.fraunhofer.d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fficient-innovation.fr" TargetMode="External"/><Relationship Id="rId20" Type="http://schemas.openxmlformats.org/officeDocument/2006/relationships/hyperlink" Target="file:///C:\Users\Keith\AppData\Local\Microsoft\Windows\INetCache\Content.Outlook\R9YUBSF5\www.sundance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yperlink" Target="http://www.humbugp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alesgroup." TargetMode="External"/><Relationship Id="rId23" Type="http://schemas.openxmlformats.org/officeDocument/2006/relationships/hyperlink" Target="mailto:keith.mason@humbugpr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humbugpr.com/tulipp/TUL002-2.jpg" TargetMode="External"/><Relationship Id="rId19" Type="http://schemas.openxmlformats.org/officeDocument/2006/relationships/hyperlink" Target="http://www.ntnu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www.tulipp.eu" TargetMode="External"/><Relationship Id="rId22" Type="http://schemas.openxmlformats.org/officeDocument/2006/relationships/hyperlink" Target="mailto:philippe.millet@thalesgroup.com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Documents\Custom%20Office%20Templates\Press%20Releases\Tulipp%20UK%20Press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Tulipp UK Press Press Release.dotx</Template>
  <TotalTime>2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TULIPP Press Release UK</vt:lpstr>
    </vt:vector>
  </TitlesOfParts>
  <Company>Humbug Public Relations</Company>
  <LinksUpToDate>false</LinksUpToDate>
  <CharactersWithSpaces>7879</CharactersWithSpaces>
  <SharedDoc>false</SharedDoc>
  <HLinks>
    <vt:vector size="30" baseType="variant">
      <vt:variant>
        <vt:i4>3276863</vt:i4>
      </vt:variant>
      <vt:variant>
        <vt:i4>12</vt:i4>
      </vt:variant>
      <vt:variant>
        <vt:i4>0</vt:i4>
      </vt:variant>
      <vt:variant>
        <vt:i4>5</vt:i4>
      </vt:variant>
      <vt:variant>
        <vt:lpwstr>http://www.humbugpr.com/portal</vt:lpwstr>
      </vt:variant>
      <vt:variant>
        <vt:lpwstr/>
      </vt:variant>
      <vt:variant>
        <vt:i4>4063324</vt:i4>
      </vt:variant>
      <vt:variant>
        <vt:i4>9</vt:i4>
      </vt:variant>
      <vt:variant>
        <vt:i4>0</vt:i4>
      </vt:variant>
      <vt:variant>
        <vt:i4>5</vt:i4>
      </vt:variant>
      <vt:variant>
        <vt:lpwstr>mailto:ann.williams@humbugpr.com</vt:lpwstr>
      </vt:variant>
      <vt:variant>
        <vt:lpwstr/>
      </vt:variant>
      <vt:variant>
        <vt:i4>3735642</vt:i4>
      </vt:variant>
      <vt:variant>
        <vt:i4>6</vt:i4>
      </vt:variant>
      <vt:variant>
        <vt:i4>0</vt:i4>
      </vt:variant>
      <vt:variant>
        <vt:i4>5</vt:i4>
      </vt:variant>
      <vt:variant>
        <vt:lpwstr>mailto:keith.mason@humbugpr.com</vt:lpwstr>
      </vt:variant>
      <vt:variant>
        <vt:lpwstr/>
      </vt:variant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mailto:flemming.c@sundance.com</vt:lpwstr>
      </vt:variant>
      <vt:variant>
        <vt:lpwstr/>
      </vt:variant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http://www.sundance.com/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TULIPP Press Release UK</dc:title>
  <dc:creator>Keith</dc:creator>
  <cp:lastModifiedBy>Keith Mason</cp:lastModifiedBy>
  <cp:revision>5</cp:revision>
  <cp:lastPrinted>2000-04-13T10:02:00Z</cp:lastPrinted>
  <dcterms:created xsi:type="dcterms:W3CDTF">2018-10-23T10:37:00Z</dcterms:created>
  <dcterms:modified xsi:type="dcterms:W3CDTF">2018-10-29T10:17:00Z</dcterms:modified>
</cp:coreProperties>
</file>